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3D06C6" w:rsidRPr="003D06C6" w:rsidTr="00D1655E">
        <w:trPr>
          <w:trHeight w:val="242"/>
        </w:trPr>
        <w:tc>
          <w:tcPr>
            <w:tcW w:w="1572" w:type="dxa"/>
            <w:tcBorders>
              <w:top w:val="single" w:sz="4" w:space="0" w:color="000000"/>
              <w:left w:val="single" w:sz="4" w:space="0" w:color="000000"/>
              <w:bottom w:val="single" w:sz="4" w:space="0" w:color="000000"/>
              <w:right w:val="nil"/>
            </w:tcBorders>
            <w:hideMark/>
          </w:tcPr>
          <w:p w:rsidR="003D06C6" w:rsidRPr="003D06C6" w:rsidRDefault="003D06C6" w:rsidP="003D06C6">
            <w:pPr>
              <w:tabs>
                <w:tab w:val="left" w:pos="1407"/>
              </w:tabs>
              <w:spacing w:after="100" w:afterAutospacing="1" w:line="240" w:lineRule="auto"/>
              <w:rPr>
                <w:rFonts w:ascii="Times New Roman" w:eastAsia="Calibri" w:hAnsi="Times New Roman" w:cs="Times New Roman"/>
                <w:sz w:val="24"/>
                <w:szCs w:val="24"/>
              </w:rPr>
            </w:pPr>
            <w:r w:rsidRPr="003D06C6">
              <w:rPr>
                <w:rFonts w:ascii="Calibri" w:eastAsia="Calibri" w:hAnsi="Calibri" w:cs="Times New Roman"/>
              </w:rPr>
              <w:br w:type="page"/>
            </w:r>
            <w:r w:rsidRPr="003D06C6">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r w:rsidRPr="003D06C6">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3D06C6" w:rsidRPr="00792D8D" w:rsidRDefault="00792D8D" w:rsidP="003D06C6">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3D06C6" w:rsidRPr="003D06C6" w:rsidRDefault="003D06C6" w:rsidP="003D06C6">
            <w:pPr>
              <w:tabs>
                <w:tab w:val="left" w:pos="1851"/>
              </w:tabs>
              <w:spacing w:after="100" w:afterAutospacing="1" w:line="240" w:lineRule="auto"/>
              <w:jc w:val="center"/>
              <w:rPr>
                <w:rFonts w:ascii="Times New Roman" w:eastAsia="Calibri" w:hAnsi="Times New Roman" w:cs="Times New Roman"/>
                <w:sz w:val="24"/>
                <w:szCs w:val="24"/>
              </w:rPr>
            </w:pPr>
            <w:r w:rsidRPr="003D06C6">
              <w:rPr>
                <w:rFonts w:ascii="Times New Roman" w:eastAsia="Calibri" w:hAnsi="Times New Roman" w:cs="Times New Roman"/>
                <w:sz w:val="24"/>
                <w:szCs w:val="24"/>
              </w:rPr>
              <w:t>Kasubaud</w:t>
            </w:r>
          </w:p>
          <w:p w:rsidR="003D06C6" w:rsidRPr="003D06C6" w:rsidRDefault="003D06C6" w:rsidP="003D06C6">
            <w:pPr>
              <w:tabs>
                <w:tab w:val="left" w:pos="1851"/>
              </w:tabs>
              <w:spacing w:after="100" w:afterAutospacing="1" w:line="240" w:lineRule="auto"/>
              <w:jc w:val="center"/>
              <w:rPr>
                <w:rFonts w:ascii="Times New Roman" w:eastAsia="Calibri" w:hAnsi="Times New Roman" w:cs="Times New Roman"/>
                <w:sz w:val="24"/>
                <w:szCs w:val="24"/>
                <w:lang w:val="id-ID"/>
              </w:rPr>
            </w:pPr>
            <w:r w:rsidRPr="003D06C6">
              <w:rPr>
                <w:rFonts w:ascii="Times New Roman" w:eastAsia="Calibri" w:hAnsi="Times New Roman" w:cs="Times New Roman"/>
                <w:sz w:val="24"/>
                <w:szCs w:val="24"/>
              </w:rPr>
              <w:t>Sulteng I</w:t>
            </w:r>
          </w:p>
        </w:tc>
      </w:tr>
      <w:tr w:rsidR="003D06C6" w:rsidRPr="003D06C6" w:rsidTr="00D1655E">
        <w:trPr>
          <w:trHeight w:val="242"/>
        </w:trPr>
        <w:tc>
          <w:tcPr>
            <w:tcW w:w="1572" w:type="dxa"/>
            <w:tcBorders>
              <w:top w:val="single" w:sz="4" w:space="0" w:color="000000"/>
              <w:left w:val="single" w:sz="4" w:space="0" w:color="000000"/>
              <w:bottom w:val="single" w:sz="4" w:space="0" w:color="000000"/>
              <w:right w:val="nil"/>
            </w:tcBorders>
            <w:hideMark/>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r w:rsidRPr="003D06C6">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r w:rsidRPr="003D06C6">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3D06C6" w:rsidRPr="003D06C6" w:rsidRDefault="00792D8D" w:rsidP="00792D8D">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Jum’at, 14 November</w:t>
            </w:r>
            <w:r w:rsidR="003D06C6" w:rsidRPr="003D06C6">
              <w:rPr>
                <w:rFonts w:ascii="Times New Roman" w:eastAsia="Calibri" w:hAnsi="Times New Roman" w:cs="Times New Roman"/>
                <w:sz w:val="24"/>
                <w:szCs w:val="24"/>
              </w:rPr>
              <w:t xml:space="preserve"> 201</w:t>
            </w:r>
            <w:r w:rsidR="003D06C6" w:rsidRPr="003D06C6">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p>
        </w:tc>
      </w:tr>
      <w:tr w:rsidR="003D06C6" w:rsidRPr="003D06C6" w:rsidTr="00D1655E">
        <w:trPr>
          <w:trHeight w:val="245"/>
        </w:trPr>
        <w:tc>
          <w:tcPr>
            <w:tcW w:w="1572" w:type="dxa"/>
            <w:tcBorders>
              <w:top w:val="single" w:sz="4" w:space="0" w:color="000000"/>
              <w:left w:val="single" w:sz="4" w:space="0" w:color="000000"/>
              <w:bottom w:val="single" w:sz="4" w:space="0" w:color="000000"/>
              <w:right w:val="nil"/>
            </w:tcBorders>
            <w:hideMark/>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r w:rsidRPr="003D06C6">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r w:rsidRPr="003D06C6">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3D06C6" w:rsidRPr="00792D8D" w:rsidRDefault="00792D8D" w:rsidP="003D06C6">
            <w:pPr>
              <w:tabs>
                <w:tab w:val="center" w:pos="4680"/>
                <w:tab w:val="right" w:pos="9360"/>
              </w:tabs>
              <w:spacing w:after="100" w:afterAutospacing="1" w:line="240" w:lineRule="auto"/>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Realisasi pendapatan retribusi parkir mencapai Rp1,5 Milyar</w:t>
            </w:r>
            <w:bookmarkEnd w:id="0"/>
          </w:p>
        </w:tc>
        <w:tc>
          <w:tcPr>
            <w:tcW w:w="2440" w:type="dxa"/>
            <w:vMerge/>
            <w:tcBorders>
              <w:left w:val="nil"/>
              <w:right w:val="single" w:sz="4" w:space="0" w:color="000000"/>
            </w:tcBorders>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p>
        </w:tc>
      </w:tr>
      <w:tr w:rsidR="003D06C6" w:rsidRPr="003D06C6" w:rsidTr="00D1655E">
        <w:trPr>
          <w:trHeight w:val="271"/>
        </w:trPr>
        <w:tc>
          <w:tcPr>
            <w:tcW w:w="1572" w:type="dxa"/>
            <w:tcBorders>
              <w:top w:val="single" w:sz="4" w:space="0" w:color="000000"/>
              <w:left w:val="single" w:sz="4" w:space="0" w:color="000000"/>
              <w:bottom w:val="single" w:sz="4" w:space="0" w:color="000000"/>
              <w:right w:val="nil"/>
            </w:tcBorders>
            <w:hideMark/>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r w:rsidRPr="003D06C6">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r w:rsidRPr="003D06C6">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r w:rsidRPr="003D06C6">
              <w:rPr>
                <w:rFonts w:ascii="Times New Roman" w:eastAsia="Calibri" w:hAnsi="Times New Roman" w:cs="Times New Roman"/>
                <w:sz w:val="24"/>
                <w:szCs w:val="24"/>
                <w:lang w:val="id-ID"/>
              </w:rPr>
              <w:t>K</w:t>
            </w:r>
            <w:r w:rsidRPr="003D06C6">
              <w:rPr>
                <w:rFonts w:ascii="Times New Roman" w:eastAsia="Calibri" w:hAnsi="Times New Roman" w:cs="Times New Roman"/>
                <w:sz w:val="24"/>
                <w:szCs w:val="24"/>
              </w:rPr>
              <w:t>ota</w:t>
            </w:r>
            <w:r w:rsidRPr="003D06C6">
              <w:rPr>
                <w:rFonts w:ascii="Times New Roman" w:eastAsia="Calibri" w:hAnsi="Times New Roman" w:cs="Times New Roman"/>
                <w:sz w:val="24"/>
                <w:szCs w:val="24"/>
                <w:lang w:val="id-ID"/>
              </w:rPr>
              <w:t xml:space="preserve"> </w:t>
            </w:r>
            <w:r w:rsidRPr="003D06C6">
              <w:rPr>
                <w:rFonts w:ascii="Times New Roman" w:eastAsia="Calibri" w:hAnsi="Times New Roman" w:cs="Times New Roman"/>
                <w:sz w:val="24"/>
                <w:szCs w:val="24"/>
              </w:rPr>
              <w:t>Palu</w:t>
            </w:r>
          </w:p>
        </w:tc>
        <w:tc>
          <w:tcPr>
            <w:tcW w:w="2440" w:type="dxa"/>
            <w:vMerge/>
            <w:tcBorders>
              <w:left w:val="nil"/>
              <w:bottom w:val="single" w:sz="4" w:space="0" w:color="000000"/>
              <w:right w:val="single" w:sz="4" w:space="0" w:color="000000"/>
            </w:tcBorders>
          </w:tcPr>
          <w:p w:rsidR="003D06C6" w:rsidRPr="003D06C6" w:rsidRDefault="003D06C6" w:rsidP="003D06C6">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792D8D" w:rsidRDefault="00792D8D" w:rsidP="003D06C6">
      <w:pPr>
        <w:pStyle w:val="NormalWeb"/>
        <w:shd w:val="clear" w:color="auto" w:fill="FFFFFF"/>
        <w:spacing w:before="0" w:beforeAutospacing="0" w:after="150" w:afterAutospacing="0" w:line="255" w:lineRule="atLeast"/>
        <w:rPr>
          <w:rFonts w:ascii="Arial" w:hAnsi="Arial" w:cs="Arial"/>
          <w:color w:val="454545"/>
          <w:sz w:val="18"/>
          <w:szCs w:val="18"/>
        </w:rPr>
      </w:pPr>
    </w:p>
    <w:p w:rsidR="003D06C6" w:rsidRDefault="003D06C6" w:rsidP="00792D8D">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SULTENG POST- Realisasi Pendapatan Pemerintah Kota Palu melalui retribusi parkir dari Januari hingga September 2014 mencapai Rp1,5 miliar. Hal itu disampaikan oleh Kepala UPTD Perparkiran Dinas perhubungan Kota Palu Hamriyono, kepada Sulteng Post, Kamis (13/11).</w:t>
      </w:r>
    </w:p>
    <w:p w:rsidR="003D06C6" w:rsidRDefault="003D06C6" w:rsidP="00792D8D">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“Target kita tahun ini dari parkir mencapai 100 persen,” katanya.</w:t>
      </w:r>
    </w:p>
    <w:p w:rsidR="003D06C6" w:rsidRDefault="003D06C6" w:rsidP="00792D8D">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Menurutnya, pencapaian tersebut tidal lepas hasil usaha dan kerja keras yang dilakukan seluruh stakeholder dari petugas perhubungan hingga juru parkir yang tersebar di Kota Palu.</w:t>
      </w:r>
    </w:p>
    <w:p w:rsidR="003D06C6" w:rsidRDefault="003D06C6" w:rsidP="00792D8D">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“Ini tentu pencapaian yang sangat luar biasa. Tentunya ini hasil dari kerja keras semua pihak, dari petugas hingga 550 juru parkir yang tercatat di Kota Palu,” katanya.</w:t>
      </w:r>
    </w:p>
    <w:p w:rsidR="003D06C6" w:rsidRDefault="003D06C6" w:rsidP="00792D8D">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Dengan pencapaian tersebut, Hamriyono mengaku pemerintah Kota Palu menargetkan pendapatan retribusi parkir pada anggaran perubahan 2014 hingga 2015 mendatang naik menjadi Rp2,5 miliar.</w:t>
      </w:r>
    </w:p>
    <w:p w:rsidR="003D06C6" w:rsidRDefault="003D06C6" w:rsidP="00792D8D">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“Target yang ditentukan Rp1,5 miliar itu mencapai target seratus persen, itu sebelum adanya perubahan anggaran sampai dengan september 2014. Setelah perubahan anggaran, oktober ini ditambah lagi targetnya menjadi Rp2,5 miliar,” jelasnya.</w:t>
      </w:r>
    </w:p>
    <w:p w:rsidR="003D06C6" w:rsidRDefault="003D06C6" w:rsidP="00792D8D">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Selain itu, Hamriyono juga mengatakan pencapaian target 2014 yang mencapai 100 persen meningkat dibanding pencapaian tahun lalu yang hanya 70 persen dari Rp1,05 miliar yang ditergetkan pemkot Palu.</w:t>
      </w:r>
    </w:p>
    <w:p w:rsidR="003D06C6" w:rsidRDefault="003D06C6" w:rsidP="00792D8D">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“Lain halnya dengan pada tahun 2013, dari target yang ditentukan Rp1,05 milia, yang bisa terealisasi hanya tujuh puluh persen,” katanya. RUSLI</w:t>
      </w:r>
    </w:p>
    <w:p w:rsidR="00485F67" w:rsidRDefault="00485F67"/>
    <w:sectPr w:rsidR="0048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C6"/>
    <w:rsid w:val="003D06C6"/>
    <w:rsid w:val="00485F67"/>
    <w:rsid w:val="0079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EA44-0F1C-4C49-BD29-73665FE9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3</cp:revision>
  <dcterms:created xsi:type="dcterms:W3CDTF">2014-11-17T09:25:00Z</dcterms:created>
  <dcterms:modified xsi:type="dcterms:W3CDTF">2014-11-17T23:59:00Z</dcterms:modified>
</cp:coreProperties>
</file>