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06" w:rsidRPr="002D17B3" w:rsidRDefault="00C06F06" w:rsidP="00C06F06">
      <w:pPr>
        <w:spacing w:line="36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17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MUNDUR DARI PEKERJAAN, TIDAK DIKENAKAN SANKSI – DISINYALIR TELAH </w:t>
      </w:r>
      <w:bookmarkStart w:id="0" w:name="_GoBack"/>
      <w:bookmarkEnd w:id="0"/>
      <w:r w:rsidRPr="002D17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RUGIKAN NEGARA Rp400 JUTA</w:t>
      </w:r>
    </w:p>
    <w:p w:rsidR="00C06F06" w:rsidRPr="002D17B3" w:rsidRDefault="00C06F06" w:rsidP="00C06F06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06F06" w:rsidRPr="002D17B3" w:rsidRDefault="00C06F06" w:rsidP="00C06F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BANGKEP –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Pekerjaan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pembangunan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jalan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akses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pelabuhan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rakyat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dermaga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nasional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Salakan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Tahap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IV, yang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dikerjakan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2013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lalu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menyisakan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masalah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Pasalnya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pemenang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tender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paket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senilai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Rp2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Miliar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yaitu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PT.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Antarnusa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Karyatama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Mandiri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Direktur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Djufri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Katili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mengundurkan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diri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Akibatnya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Negara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dirugikan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senilai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Rp400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juta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06F06" w:rsidRPr="002D17B3" w:rsidRDefault="00C06F06" w:rsidP="00C06F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Kerugian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disebabkan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PT.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Antarnusa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Karyatama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Mandiri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memenangkan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tender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tawaran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Rp2,3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miliar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mundur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pekerjaannya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kemudian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pemenang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kedua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PT.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Sultim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Karyatama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Mandiri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akhirnya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mendapatkan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pekerjaan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nilai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kontrak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Rp2,2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miliar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06F06" w:rsidRPr="002D17B3" w:rsidRDefault="00C06F06" w:rsidP="00C06F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Selain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mengakibatkan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kerugian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Negara,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kuasa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pengguna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anggaran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hal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kepala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dinas</w:t>
      </w:r>
      <w:proofErr w:type="spellEnd"/>
      <w:proofErr w:type="gram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perhubungan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saat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dijabat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Djufri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T.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Unus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melakukan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sanksi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pencairan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jaminan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penawaran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sanksi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blacklist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selama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06F06" w:rsidRPr="002D17B3" w:rsidRDefault="00C06F06" w:rsidP="00C06F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Mantan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anggota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DPRD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Banggai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Kepulauan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Bangkep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Ir.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Sutomo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Moidady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mengatakan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paket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pekerjaan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seharusnya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temuan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BPK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Negara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dirugikan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. “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Apapun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nilainya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namanya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merugikan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Negara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harus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ditelusuri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dikembalikan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Maka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saat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saya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menjabat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Komisi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II DPRD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Bangkep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meminta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klarifikasi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dinas</w:t>
      </w:r>
      <w:proofErr w:type="spellEnd"/>
      <w:proofErr w:type="gram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perhubungan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,”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jelasnya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06F06" w:rsidRPr="002D17B3" w:rsidRDefault="00C06F06" w:rsidP="00C06F06">
      <w:pPr>
        <w:spacing w:line="360" w:lineRule="auto"/>
        <w:ind w:firstLine="720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Selain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ULP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juga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diduga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bermain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sengaja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memperlambat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proses tender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paket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Dari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Dinas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Perhubungan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menyampaikan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dokumen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lelang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 September 2013,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namun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baru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28 November 2013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baru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diumumkan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pengumuman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lelang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06F06" w:rsidRDefault="00C06F06" w:rsidP="00C06F06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6F06" w:rsidRDefault="00C06F06" w:rsidP="00C06F06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6F06" w:rsidRDefault="00C06F06" w:rsidP="00C06F06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6F06" w:rsidRPr="002D17B3" w:rsidRDefault="00C06F06" w:rsidP="00C06F06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6F06" w:rsidRPr="002D17B3" w:rsidRDefault="00C06F06" w:rsidP="00C06F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D17B3">
        <w:rPr>
          <w:rStyle w:val="boxtext"/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Sumber</w:t>
      </w:r>
      <w:proofErr w:type="spellEnd"/>
      <w:r w:rsidRPr="002D17B3">
        <w:rPr>
          <w:rStyle w:val="boxtext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b/>
          <w:sz w:val="24"/>
          <w:szCs w:val="24"/>
          <w:shd w:val="clear" w:color="auto" w:fill="FFFFFF"/>
        </w:rPr>
        <w:t>Berita</w:t>
      </w:r>
      <w:proofErr w:type="spellEnd"/>
      <w:r w:rsidRPr="002D17B3">
        <w:rPr>
          <w:rStyle w:val="boxtext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C06F06" w:rsidRPr="002D17B3" w:rsidRDefault="00C06F06" w:rsidP="00C06F06">
      <w:pPr>
        <w:spacing w:line="360" w:lineRule="auto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  <w:r w:rsidRPr="002D17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0DAE2" wp14:editId="1C99FED9">
                <wp:simplePos x="0" y="0"/>
                <wp:positionH relativeFrom="column">
                  <wp:posOffset>9525</wp:posOffset>
                </wp:positionH>
                <wp:positionV relativeFrom="paragraph">
                  <wp:posOffset>243840</wp:posOffset>
                </wp:positionV>
                <wp:extent cx="2063115" cy="0"/>
                <wp:effectExtent l="13335" t="8890" r="9525" b="1016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AC1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.75pt;margin-top:19.2pt;width:162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"/>
            </w:pict>
          </mc:Fallback>
        </mc:AlternateContent>
      </w:r>
      <w:r w:rsidRPr="002D17B3">
        <w:rPr>
          <w:rStyle w:val="box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Radar </w:t>
      </w:r>
      <w:proofErr w:type="spellStart"/>
      <w:r w:rsidRPr="002D17B3">
        <w:rPr>
          <w:rStyle w:val="boxtext"/>
          <w:rFonts w:ascii="Times New Roman" w:hAnsi="Times New Roman" w:cs="Times New Roman"/>
          <w:sz w:val="24"/>
          <w:szCs w:val="24"/>
          <w:shd w:val="clear" w:color="auto" w:fill="FFFFFF"/>
        </w:rPr>
        <w:t>Sulteng</w:t>
      </w:r>
      <w:proofErr w:type="spellEnd"/>
      <w:r w:rsidRPr="002D17B3">
        <w:rPr>
          <w:rStyle w:val="box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Style w:val="boxtext"/>
          <w:rFonts w:ascii="Times New Roman" w:hAnsi="Times New Roman" w:cs="Times New Roman"/>
          <w:sz w:val="24"/>
          <w:szCs w:val="24"/>
          <w:shd w:val="clear" w:color="auto" w:fill="FFFFFF"/>
        </w:rPr>
        <w:t>Kamis</w:t>
      </w:r>
      <w:proofErr w:type="spellEnd"/>
      <w:r w:rsidRPr="002D17B3">
        <w:rPr>
          <w:rStyle w:val="box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D17B3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2D17B3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2D17B3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C06F06" w:rsidRPr="00107851" w:rsidRDefault="00C06F06" w:rsidP="00C06F06">
      <w:pPr>
        <w:spacing w:line="360" w:lineRule="auto"/>
        <w:jc w:val="both"/>
        <w:rPr>
          <w:rStyle w:val="boxtext"/>
          <w:rFonts w:ascii="Times New Roman" w:eastAsia="Times New Roman" w:hAnsi="Times New Roman" w:cs="Times New Roman"/>
          <w:sz w:val="20"/>
          <w:szCs w:val="24"/>
        </w:rPr>
      </w:pPr>
      <w:proofErr w:type="spellStart"/>
      <w:proofErr w:type="gram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  <w:vertAlign w:val="superscript"/>
        </w:rPr>
        <w:t>i</w:t>
      </w:r>
      <w:proofErr w:type="spellEnd"/>
      <w:proofErr w:type="gram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  <w:vertAlign w:val="superscript"/>
        </w:rPr>
        <w:t xml:space="preserve"> </w:t>
      </w:r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Tender,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adalah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>tawaran</w:t>
      </w:r>
      <w:proofErr w:type="spellEnd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>untuk</w:t>
      </w:r>
      <w:proofErr w:type="spellEnd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>mengajukan</w:t>
      </w:r>
      <w:proofErr w:type="spellEnd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>harga</w:t>
      </w:r>
      <w:proofErr w:type="spellEnd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, </w:t>
      </w:r>
      <w:proofErr w:type="spellStart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>memborong</w:t>
      </w:r>
      <w:proofErr w:type="spellEnd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>pekerjaan</w:t>
      </w:r>
      <w:proofErr w:type="spellEnd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, </w:t>
      </w:r>
      <w:proofErr w:type="spellStart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>atau</w:t>
      </w:r>
      <w:proofErr w:type="spellEnd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>menyediakan</w:t>
      </w:r>
      <w:proofErr w:type="spellEnd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>barang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>hanya</w:t>
      </w:r>
      <w:proofErr w:type="spellEnd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>pengusaha</w:t>
      </w:r>
      <w:proofErr w:type="spellEnd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>bermodal</w:t>
      </w:r>
      <w:proofErr w:type="spellEnd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>besar</w:t>
      </w:r>
      <w:proofErr w:type="spellEnd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>yg</w:t>
      </w:r>
      <w:proofErr w:type="spellEnd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>mampu</w:t>
      </w:r>
      <w:proofErr w:type="spellEnd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>mengikuti</w:t>
      </w:r>
      <w:proofErr w:type="spellEnd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>yaitu</w:t>
      </w:r>
      <w:proofErr w:type="spellEnd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di </w:t>
      </w:r>
      <w:proofErr w:type="spellStart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>atas</w:t>
      </w:r>
      <w:proofErr w:type="spellEnd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>satu</w:t>
      </w:r>
      <w:proofErr w:type="spellEnd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>miliar</w:t>
      </w:r>
      <w:proofErr w:type="spellEnd"/>
      <w:r w:rsidRPr="00107851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rupiah</w:t>
      </w:r>
      <w:r>
        <w:rPr>
          <w:rFonts w:ascii="Times New Roman" w:hAnsi="Times New Roman" w:cs="Times New Roman"/>
          <w:sz w:val="20"/>
          <w:szCs w:val="24"/>
          <w:shd w:val="clear" w:color="auto" w:fill="FFFFFF"/>
        </w:rPr>
        <w:t>.</w:t>
      </w:r>
    </w:p>
    <w:p w:rsidR="00C06F06" w:rsidRPr="00107851" w:rsidRDefault="00C06F06" w:rsidP="00C06F06">
      <w:pPr>
        <w:spacing w:line="360" w:lineRule="auto"/>
        <w:jc w:val="both"/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</w:pPr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  <w:vertAlign w:val="superscript"/>
        </w:rPr>
        <w:t xml:space="preserve">ii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Kerugian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Negara,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adalah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kekurangan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uang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,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surat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berharga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,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dan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barang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, yang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nyata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dan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pasti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jumlahnya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sebagai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akibat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perbuatan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melawan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hukum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baik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sengaja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maupun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lalai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(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Pasal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1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Angka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3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Peraturan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Badan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Pemeriksa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Keuangan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Nomor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3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Tahun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2007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tentang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r w:rsidRPr="00107851">
        <w:rPr>
          <w:rFonts w:ascii="Times New Roman" w:hAnsi="Times New Roman" w:cs="Times New Roman"/>
          <w:sz w:val="20"/>
          <w:szCs w:val="24"/>
        </w:rPr>
        <w:t xml:space="preserve">Tata Cara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Penyelesaian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Ganti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107851">
        <w:rPr>
          <w:rFonts w:ascii="Times New Roman" w:hAnsi="Times New Roman" w:cs="Times New Roman"/>
          <w:sz w:val="20"/>
          <w:szCs w:val="24"/>
        </w:rPr>
        <w:t>Kerugian</w:t>
      </w:r>
      <w:proofErr w:type="spellEnd"/>
      <w:r w:rsidRPr="00107851">
        <w:rPr>
          <w:rFonts w:ascii="Times New Roman" w:hAnsi="Times New Roman" w:cs="Times New Roman"/>
          <w:sz w:val="20"/>
          <w:szCs w:val="24"/>
        </w:rPr>
        <w:t xml:space="preserve"> Negara).</w:t>
      </w:r>
    </w:p>
    <w:p w:rsidR="00C06F06" w:rsidRPr="00107851" w:rsidRDefault="00C06F06" w:rsidP="00C06F06">
      <w:pPr>
        <w:spacing w:line="360" w:lineRule="auto"/>
        <w:jc w:val="both"/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</w:pPr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  <w:vertAlign w:val="superscript"/>
        </w:rPr>
        <w:t xml:space="preserve">iii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Kuasa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Pengguna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Anggaran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,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adalah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pejabat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yang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diberi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kuasa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untuk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melaksanakan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sebagian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kewenangan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pengguna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anggaran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dalam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melaksanakan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sebagian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tugas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dan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fungsi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SKPD (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Pasal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1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Angka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20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Peraturan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Menteri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Dalam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Negeri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Nomor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21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Tahun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2011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tentang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Perubahan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Kedua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Atas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Peraturan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Menteri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Dalam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Negeri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No 13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Tahun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2006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tentang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Pedoman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Pengelolaan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Keuangan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Daerah)</w:t>
      </w:r>
      <w:r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.</w:t>
      </w:r>
    </w:p>
    <w:p w:rsidR="00C06F06" w:rsidRPr="00107851" w:rsidRDefault="00C06F06" w:rsidP="00C06F06">
      <w:pPr>
        <w:spacing w:line="360" w:lineRule="auto"/>
        <w:jc w:val="both"/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</w:pPr>
      <w:proofErr w:type="gram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  <w:vertAlign w:val="superscript"/>
        </w:rPr>
        <w:t>iv</w:t>
      </w:r>
      <w:proofErr w:type="gram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  <w:vertAlign w:val="superscript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Lelang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,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adalah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penjualan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barang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yang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terbuka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untuk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umum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dengan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penawaran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harga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secara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tertulis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dan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/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atau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lisan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yang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semakin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menigkat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atau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menurun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untuk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mencapai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harga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tertinggi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, yang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didahului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dengan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Pengumuman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Lelang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(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Pasal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I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Pasal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1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Angka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1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Peraturan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Menteri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Keuangan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Nomor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106/PMK.06/2013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tentang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Perubahan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Atas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Peraturan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Menteri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Keuangan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Nomor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93/PMK.06/2010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tentang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Petunjuk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Pelaksanaan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Lelang</w:t>
      </w:r>
      <w:proofErr w:type="spellEnd"/>
      <w:r w:rsidRPr="00107851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)</w:t>
      </w:r>
      <w:r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.</w:t>
      </w:r>
    </w:p>
    <w:p w:rsidR="00C06F06" w:rsidRPr="002D17B3" w:rsidRDefault="00C06F06" w:rsidP="00C06F06">
      <w:pPr>
        <w:spacing w:line="360" w:lineRule="auto"/>
        <w:jc w:val="both"/>
        <w:rPr>
          <w:rStyle w:val="boxtex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6F06" w:rsidRPr="002D17B3" w:rsidRDefault="00C06F06" w:rsidP="00C06F06">
      <w:pPr>
        <w:spacing w:line="360" w:lineRule="auto"/>
        <w:jc w:val="both"/>
        <w:rPr>
          <w:rStyle w:val="boxtex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6F06" w:rsidRPr="002D17B3" w:rsidRDefault="00C06F06" w:rsidP="00C06F06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6F06" w:rsidRDefault="00C06F06" w:rsidP="00C06F06"/>
    <w:p w:rsidR="00C06F06" w:rsidRDefault="00C06F06"/>
    <w:sectPr w:rsidR="00C06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06"/>
    <w:rsid w:val="00C0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5B834-E4A2-432C-8E49-7E2FBE2F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F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6F06"/>
  </w:style>
  <w:style w:type="character" w:customStyle="1" w:styleId="boxtext">
    <w:name w:val="boxtext"/>
    <w:basedOn w:val="DefaultParagraphFont"/>
    <w:rsid w:val="00C0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aditbarda</dc:creator>
  <cp:keywords/>
  <dc:description/>
  <cp:lastModifiedBy>aditbarda</cp:lastModifiedBy>
  <cp:revision>1</cp:revision>
  <dcterms:created xsi:type="dcterms:W3CDTF">2015-01-19T00:00:00Z</dcterms:created>
  <dcterms:modified xsi:type="dcterms:W3CDTF">2015-01-19T00:01:00Z</dcterms:modified>
</cp:coreProperties>
</file>