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83"/>
        <w:gridCol w:w="6060"/>
        <w:gridCol w:w="1800"/>
      </w:tblGrid>
      <w:tr w:rsidR="00CB62D3" w:rsidRPr="00CB62D3" w:rsidTr="00C53FCE">
        <w:trPr>
          <w:trHeight w:val="242"/>
        </w:trPr>
        <w:tc>
          <w:tcPr>
            <w:tcW w:w="1757" w:type="dxa"/>
            <w:tcBorders>
              <w:top w:val="single" w:sz="4" w:space="0" w:color="000000"/>
              <w:left w:val="single" w:sz="4" w:space="0" w:color="000000"/>
              <w:bottom w:val="single" w:sz="4" w:space="0" w:color="000000"/>
              <w:right w:val="nil"/>
            </w:tcBorders>
            <w:hideMark/>
          </w:tcPr>
          <w:p w:rsidR="00CB62D3" w:rsidRPr="00CB62D3" w:rsidRDefault="00CB62D3" w:rsidP="00CB62D3">
            <w:pPr>
              <w:tabs>
                <w:tab w:val="left" w:pos="1407"/>
              </w:tabs>
              <w:spacing w:after="100" w:afterAutospacing="1" w:line="240" w:lineRule="auto"/>
              <w:rPr>
                <w:rFonts w:ascii="Times New Roman" w:eastAsia="Calibri" w:hAnsi="Times New Roman" w:cs="Times New Roman"/>
                <w:sz w:val="24"/>
                <w:szCs w:val="24"/>
              </w:rPr>
            </w:pPr>
            <w:r w:rsidRPr="00CB62D3">
              <w:rPr>
                <w:rFonts w:ascii="Calibri" w:eastAsia="Calibri" w:hAnsi="Calibri" w:cs="Times New Roman"/>
              </w:rPr>
              <w:br w:type="page"/>
            </w:r>
            <w:r w:rsidRPr="00CB62D3">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sidRPr="00CB62D3">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CB62D3" w:rsidRPr="00CB62D3" w:rsidRDefault="00CB62D3" w:rsidP="00CB62D3">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Kabar Selebes</w:t>
            </w:r>
            <w:bookmarkStart w:id="0" w:name="_GoBack"/>
            <w:bookmarkEnd w:id="0"/>
          </w:p>
        </w:tc>
        <w:tc>
          <w:tcPr>
            <w:tcW w:w="1800" w:type="dxa"/>
            <w:vMerge w:val="restart"/>
            <w:tcBorders>
              <w:top w:val="single" w:sz="4" w:space="0" w:color="000000"/>
              <w:left w:val="nil"/>
              <w:right w:val="single" w:sz="4" w:space="0" w:color="000000"/>
            </w:tcBorders>
            <w:vAlign w:val="center"/>
          </w:tcPr>
          <w:p w:rsidR="00CB62D3" w:rsidRPr="00CB62D3" w:rsidRDefault="00CB62D3" w:rsidP="00CB62D3">
            <w:pPr>
              <w:tabs>
                <w:tab w:val="left" w:pos="1851"/>
              </w:tabs>
              <w:spacing w:after="100" w:afterAutospacing="1" w:line="240" w:lineRule="auto"/>
              <w:jc w:val="center"/>
              <w:rPr>
                <w:rFonts w:ascii="Times New Roman" w:eastAsia="Calibri" w:hAnsi="Times New Roman" w:cs="Times New Roman"/>
                <w:sz w:val="24"/>
                <w:szCs w:val="24"/>
              </w:rPr>
            </w:pPr>
            <w:r w:rsidRPr="00CB62D3">
              <w:rPr>
                <w:rFonts w:ascii="Times New Roman" w:eastAsia="Calibri" w:hAnsi="Times New Roman" w:cs="Times New Roman"/>
                <w:sz w:val="24"/>
                <w:szCs w:val="24"/>
              </w:rPr>
              <w:t>Kasubaud</w:t>
            </w:r>
          </w:p>
          <w:p w:rsidR="00CB62D3" w:rsidRPr="00CB62D3" w:rsidRDefault="00CB62D3" w:rsidP="00CB62D3">
            <w:pPr>
              <w:tabs>
                <w:tab w:val="left" w:pos="1851"/>
              </w:tabs>
              <w:spacing w:after="100" w:afterAutospacing="1" w:line="240" w:lineRule="auto"/>
              <w:jc w:val="center"/>
              <w:rPr>
                <w:rFonts w:ascii="Times New Roman" w:eastAsia="Calibri" w:hAnsi="Times New Roman" w:cs="Times New Roman"/>
                <w:sz w:val="24"/>
                <w:szCs w:val="24"/>
                <w:lang w:val="id-ID"/>
              </w:rPr>
            </w:pPr>
            <w:r w:rsidRPr="00CB62D3">
              <w:rPr>
                <w:rFonts w:ascii="Times New Roman" w:eastAsia="Calibri" w:hAnsi="Times New Roman" w:cs="Times New Roman"/>
                <w:sz w:val="24"/>
                <w:szCs w:val="24"/>
              </w:rPr>
              <w:t>Sulteng I</w:t>
            </w:r>
          </w:p>
        </w:tc>
      </w:tr>
      <w:tr w:rsidR="00CB62D3" w:rsidRPr="00CB62D3" w:rsidTr="00C53FCE">
        <w:trPr>
          <w:trHeight w:val="242"/>
        </w:trPr>
        <w:tc>
          <w:tcPr>
            <w:tcW w:w="1757" w:type="dxa"/>
            <w:tcBorders>
              <w:top w:val="single" w:sz="4" w:space="0" w:color="000000"/>
              <w:left w:val="single" w:sz="4" w:space="0" w:color="000000"/>
              <w:bottom w:val="single" w:sz="4" w:space="0" w:color="000000"/>
              <w:right w:val="nil"/>
            </w:tcBorders>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sidRPr="00CB62D3">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sidRPr="00CB62D3">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Kamis</w:t>
            </w:r>
            <w:r w:rsidRPr="00CB62D3">
              <w:rPr>
                <w:rFonts w:ascii="Times New Roman" w:eastAsia="Calibri" w:hAnsi="Times New Roman" w:cs="Times New Roman"/>
                <w:sz w:val="24"/>
                <w:szCs w:val="24"/>
              </w:rPr>
              <w:t xml:space="preserve">, </w:t>
            </w:r>
            <w:r>
              <w:rPr>
                <w:rFonts w:ascii="Times New Roman" w:eastAsia="Calibri" w:hAnsi="Times New Roman" w:cs="Times New Roman"/>
                <w:sz w:val="24"/>
                <w:szCs w:val="24"/>
              </w:rPr>
              <w:t>14</w:t>
            </w:r>
            <w:r w:rsidRPr="00CB62D3">
              <w:rPr>
                <w:rFonts w:ascii="Times New Roman" w:eastAsia="Calibri" w:hAnsi="Times New Roman" w:cs="Times New Roman"/>
                <w:sz w:val="24"/>
                <w:szCs w:val="24"/>
              </w:rPr>
              <w:t xml:space="preserve"> Oktober 201</w:t>
            </w:r>
            <w:r w:rsidRPr="00CB62D3">
              <w:rPr>
                <w:rFonts w:ascii="Times New Roman" w:eastAsia="Calibri" w:hAnsi="Times New Roman" w:cs="Times New Roman"/>
                <w:sz w:val="24"/>
                <w:szCs w:val="24"/>
                <w:lang w:val="id-ID"/>
              </w:rPr>
              <w:t>4</w:t>
            </w:r>
          </w:p>
        </w:tc>
        <w:tc>
          <w:tcPr>
            <w:tcW w:w="1800" w:type="dxa"/>
            <w:vMerge/>
            <w:tcBorders>
              <w:left w:val="nil"/>
              <w:right w:val="single" w:sz="4" w:space="0" w:color="000000"/>
            </w:tcBorders>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p>
        </w:tc>
      </w:tr>
      <w:tr w:rsidR="00CB62D3" w:rsidRPr="00CB62D3" w:rsidTr="00C53FCE">
        <w:trPr>
          <w:trHeight w:val="245"/>
        </w:trPr>
        <w:tc>
          <w:tcPr>
            <w:tcW w:w="1757" w:type="dxa"/>
            <w:tcBorders>
              <w:top w:val="single" w:sz="4" w:space="0" w:color="000000"/>
              <w:left w:val="single" w:sz="4" w:space="0" w:color="000000"/>
              <w:bottom w:val="single" w:sz="4" w:space="0" w:color="000000"/>
              <w:right w:val="nil"/>
            </w:tcBorders>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sidRPr="00CB62D3">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sidRPr="00CB62D3">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Dalam enam bulan terakhir samsat mencetak 20 ribu Tanda Nomor Kendaraan Bermotor (TNKB)</w:t>
            </w:r>
          </w:p>
        </w:tc>
        <w:tc>
          <w:tcPr>
            <w:tcW w:w="1800" w:type="dxa"/>
            <w:vMerge/>
            <w:tcBorders>
              <w:left w:val="nil"/>
              <w:right w:val="single" w:sz="4" w:space="0" w:color="000000"/>
            </w:tcBorders>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p>
        </w:tc>
      </w:tr>
      <w:tr w:rsidR="00CB62D3" w:rsidRPr="00CB62D3" w:rsidTr="00C53FCE">
        <w:trPr>
          <w:trHeight w:val="271"/>
        </w:trPr>
        <w:tc>
          <w:tcPr>
            <w:tcW w:w="1757" w:type="dxa"/>
            <w:tcBorders>
              <w:top w:val="single" w:sz="4" w:space="0" w:color="000000"/>
              <w:left w:val="single" w:sz="4" w:space="0" w:color="000000"/>
              <w:bottom w:val="single" w:sz="4" w:space="0" w:color="000000"/>
              <w:right w:val="nil"/>
            </w:tcBorders>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sidRPr="00CB62D3">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sidRPr="00CB62D3">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Provinsi</w:t>
            </w:r>
          </w:p>
        </w:tc>
        <w:tc>
          <w:tcPr>
            <w:tcW w:w="1800" w:type="dxa"/>
            <w:vMerge/>
            <w:tcBorders>
              <w:left w:val="nil"/>
              <w:bottom w:val="single" w:sz="4" w:space="0" w:color="000000"/>
              <w:right w:val="single" w:sz="4" w:space="0" w:color="000000"/>
            </w:tcBorders>
          </w:tcPr>
          <w:p w:rsidR="00CB62D3" w:rsidRPr="00CB62D3" w:rsidRDefault="00CB62D3" w:rsidP="00CB62D3">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2E1C99" w:rsidRDefault="002E1C99"/>
    <w:p w:rsidR="00CB62D3" w:rsidRDefault="00CB62D3" w:rsidP="00CB62D3">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PALU, KABAR SELEBES – Kantor Bersama Sistem Administrasi Manunggal Satu Atap (Samsat) Kota Palu, selama enam bulan terakhir sekitar 20 ribu pelat nomor kendaraan bermotor sudah tercetak.</w:t>
      </w:r>
    </w:p>
    <w:p w:rsidR="00CB62D3" w:rsidRDefault="00CB62D3" w:rsidP="00CB62D3">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“Untuk stok Tanda Nomor Kendaraan Bermotor (TNKB) untuk Kota Palu, Sigi, Parimo, dan Donggala, ada sekitar 30 ribu  sementara yang tercetak baru sekitar 20 ribu pelat kendaraan bermotor, dalam kurun waktu enam bulan terakhir,”  ujar Kepala Seksi STNK Kompol Eddwi Rudiyanto SIK, SH,  kepada kabarselebes.com di Palu, Selasa (14/10).</w:t>
      </w:r>
    </w:p>
    <w:p w:rsidR="00CB62D3" w:rsidRDefault="00CB62D3" w:rsidP="00CB62D3">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Ia tidak bisa memastikan berapa jumlah pelat nomor kendaraan yang tercetak perharinya karena selalu berbeda jumlahnya.</w:t>
      </w:r>
    </w:p>
    <w:p w:rsidR="00CB62D3" w:rsidRDefault="00CB62D3" w:rsidP="00CB62D3">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Untuk pelayanan STNK dan TNKB, kata dia, sampai saat ini pihaknya tidak mengalami kendala yang berarti. Kalaupun ada kendala kekosongan stok beberapa waktu lalu, karena menunggu lamanya sistem lelang di Pusat.  Tapi itu semua  dapat diatasi, meskipun banyak masyarakat yang mengeluh.</w:t>
      </w:r>
    </w:p>
    <w:p w:rsidR="00CB62D3" w:rsidRDefault="00CB62D3" w:rsidP="00CB62D3">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Menurut Eddwi keluhan seperti itu wajar, tapi mereka sudah coba jelaskan kepada masyarakat kondisi yang sebenarnya.</w:t>
      </w:r>
    </w:p>
    <w:p w:rsidR="00CB62D3" w:rsidRDefault="00CB62D3" w:rsidP="00CB62D3">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“Semuanya berjalan seperti biasanya, tidak ada kendala pada pelayanan STNK dan TNKB, lancar-lancar saja dan pelayanan tetap berjalan, kalaupun ada kendala kemarin hanya karena menunggu lama sistem lelang,” ungkapnya. (Syarifah Latowa)</w:t>
      </w:r>
    </w:p>
    <w:p w:rsidR="00CB62D3" w:rsidRDefault="00CB62D3"/>
    <w:sectPr w:rsidR="00CB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D3"/>
    <w:rsid w:val="002E1C99"/>
    <w:rsid w:val="00CB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E6BBC-714A-48EB-91D6-AA5B805A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2014-10-23T08:01:00Z</dcterms:created>
  <dcterms:modified xsi:type="dcterms:W3CDTF">2014-10-23T08:44:00Z</dcterms:modified>
</cp:coreProperties>
</file>