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BD4330" w:rsidRPr="00FF2014" w:rsidTr="008D67AC">
        <w:trPr>
          <w:trHeight w:val="242"/>
        </w:trPr>
        <w:tc>
          <w:tcPr>
            <w:tcW w:w="1572" w:type="dxa"/>
            <w:tcBorders>
              <w:top w:val="single" w:sz="4" w:space="0" w:color="000000"/>
              <w:left w:val="single" w:sz="4" w:space="0" w:color="000000"/>
              <w:bottom w:val="single" w:sz="4" w:space="0" w:color="000000"/>
              <w:right w:val="nil"/>
            </w:tcBorders>
            <w:hideMark/>
          </w:tcPr>
          <w:p w:rsidR="00BD4330" w:rsidRPr="00A11E73" w:rsidRDefault="00BD4330" w:rsidP="008D67AC">
            <w:pPr>
              <w:pStyle w:val="Footer"/>
              <w:tabs>
                <w:tab w:val="clear" w:pos="4680"/>
                <w:tab w:val="clear" w:pos="9360"/>
                <w:tab w:val="left" w:pos="1407"/>
              </w:tabs>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BD4330" w:rsidRDefault="00BD4330" w:rsidP="008D67AC">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D4330" w:rsidRPr="00F53AFE" w:rsidRDefault="008B5FF3" w:rsidP="008D67AC">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BD4330" w:rsidRPr="003F4A07" w:rsidRDefault="00BD4330" w:rsidP="008D67AC">
            <w:pPr>
              <w:pStyle w:val="Footer"/>
              <w:tabs>
                <w:tab w:val="clear" w:pos="4680"/>
                <w:tab w:val="clear" w:pos="9360"/>
                <w:tab w:val="left" w:pos="1851"/>
              </w:tabs>
              <w:jc w:val="center"/>
              <w:rPr>
                <w:rFonts w:ascii="Times New Roman" w:hAnsi="Times New Roman"/>
                <w:b/>
                <w:sz w:val="24"/>
                <w:szCs w:val="24"/>
              </w:rPr>
            </w:pPr>
            <w:r w:rsidRPr="003F4A07">
              <w:rPr>
                <w:rFonts w:ascii="Times New Roman" w:hAnsi="Times New Roman"/>
                <w:b/>
                <w:sz w:val="24"/>
                <w:szCs w:val="24"/>
              </w:rPr>
              <w:t>Kasubaud</w:t>
            </w:r>
          </w:p>
          <w:p w:rsidR="00BD4330" w:rsidRPr="00BD078C" w:rsidRDefault="00B940B1" w:rsidP="008D67AC">
            <w:pPr>
              <w:pStyle w:val="Footer"/>
              <w:tabs>
                <w:tab w:val="clear" w:pos="4680"/>
                <w:tab w:val="clear" w:pos="9360"/>
                <w:tab w:val="left" w:pos="1851"/>
              </w:tabs>
              <w:jc w:val="center"/>
              <w:rPr>
                <w:rFonts w:ascii="Times New Roman" w:hAnsi="Times New Roman"/>
                <w:sz w:val="24"/>
                <w:szCs w:val="24"/>
                <w:u w:val="single"/>
                <w:lang w:val="id-ID"/>
              </w:rPr>
            </w:pPr>
            <w:r>
              <w:rPr>
                <w:rFonts w:ascii="Times New Roman" w:hAnsi="Times New Roman"/>
                <w:sz w:val="24"/>
                <w:szCs w:val="24"/>
              </w:rPr>
              <w:t>Sulteng</w:t>
            </w:r>
            <w:r w:rsidRPr="007F2A17">
              <w:rPr>
                <w:rFonts w:ascii="Times New Roman" w:hAnsi="Times New Roman"/>
                <w:sz w:val="24"/>
                <w:szCs w:val="24"/>
              </w:rPr>
              <w:t xml:space="preserve"> </w:t>
            </w:r>
            <w:r w:rsidR="00BD078C" w:rsidRPr="007F2A17">
              <w:rPr>
                <w:rFonts w:ascii="Times New Roman" w:hAnsi="Times New Roman"/>
                <w:sz w:val="24"/>
                <w:szCs w:val="24"/>
              </w:rPr>
              <w:t>I</w:t>
            </w:r>
            <w:r w:rsidR="007F2A17" w:rsidRPr="007F2A17">
              <w:rPr>
                <w:rFonts w:ascii="Times New Roman" w:hAnsi="Times New Roman"/>
                <w:sz w:val="24"/>
                <w:szCs w:val="24"/>
              </w:rPr>
              <w:t>I</w:t>
            </w:r>
          </w:p>
        </w:tc>
      </w:tr>
      <w:tr w:rsidR="00BD4330" w:rsidTr="008D67AC">
        <w:trPr>
          <w:trHeight w:val="242"/>
        </w:trPr>
        <w:tc>
          <w:tcPr>
            <w:tcW w:w="1572" w:type="dxa"/>
            <w:tcBorders>
              <w:top w:val="single" w:sz="4" w:space="0" w:color="000000"/>
              <w:left w:val="single" w:sz="4" w:space="0" w:color="000000"/>
              <w:bottom w:val="single" w:sz="4" w:space="0" w:color="000000"/>
              <w:right w:val="nil"/>
            </w:tcBorders>
            <w:hideMark/>
          </w:tcPr>
          <w:p w:rsidR="00BD4330" w:rsidRDefault="00BD4330" w:rsidP="008D67AC">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BD4330" w:rsidRDefault="00BD4330" w:rsidP="008D67AC">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D4330" w:rsidRPr="00381647" w:rsidRDefault="00D9562C" w:rsidP="008B5FF3">
            <w:pPr>
              <w:pStyle w:val="Footer"/>
              <w:rPr>
                <w:rFonts w:ascii="Times New Roman" w:hAnsi="Times New Roman"/>
                <w:sz w:val="24"/>
                <w:szCs w:val="24"/>
                <w:lang w:val="id-ID"/>
              </w:rPr>
            </w:pPr>
            <w:r>
              <w:rPr>
                <w:rFonts w:ascii="Times New Roman" w:hAnsi="Times New Roman"/>
                <w:sz w:val="24"/>
                <w:szCs w:val="24"/>
              </w:rPr>
              <w:t>S</w:t>
            </w:r>
            <w:r w:rsidR="008B5FF3">
              <w:rPr>
                <w:rFonts w:ascii="Times New Roman" w:hAnsi="Times New Roman"/>
                <w:sz w:val="24"/>
                <w:szCs w:val="24"/>
              </w:rPr>
              <w:t>enin</w:t>
            </w:r>
            <w:r w:rsidR="005912A5">
              <w:rPr>
                <w:rFonts w:ascii="Times New Roman" w:hAnsi="Times New Roman"/>
                <w:sz w:val="24"/>
                <w:szCs w:val="24"/>
              </w:rPr>
              <w:t xml:space="preserve">, </w:t>
            </w:r>
            <w:r w:rsidR="008B5FF3">
              <w:rPr>
                <w:rFonts w:ascii="Times New Roman" w:hAnsi="Times New Roman"/>
                <w:sz w:val="24"/>
                <w:szCs w:val="24"/>
              </w:rPr>
              <w:t>16</w:t>
            </w:r>
            <w:r w:rsidR="00214EFB">
              <w:rPr>
                <w:rFonts w:ascii="Times New Roman" w:hAnsi="Times New Roman"/>
                <w:sz w:val="24"/>
                <w:szCs w:val="24"/>
              </w:rPr>
              <w:t xml:space="preserve"> </w:t>
            </w:r>
            <w:r w:rsidR="0023633F">
              <w:rPr>
                <w:rFonts w:ascii="Times New Roman" w:hAnsi="Times New Roman"/>
                <w:sz w:val="24"/>
                <w:szCs w:val="24"/>
              </w:rPr>
              <w:t xml:space="preserve"> </w:t>
            </w:r>
            <w:r w:rsidR="005912A5">
              <w:rPr>
                <w:rFonts w:ascii="Times New Roman" w:hAnsi="Times New Roman"/>
                <w:sz w:val="24"/>
                <w:szCs w:val="24"/>
              </w:rPr>
              <w:t xml:space="preserve">November </w:t>
            </w:r>
            <w:r w:rsidR="00BD4330">
              <w:rPr>
                <w:rFonts w:ascii="Times New Roman" w:hAnsi="Times New Roman"/>
                <w:sz w:val="24"/>
                <w:szCs w:val="24"/>
              </w:rPr>
              <w:t xml:space="preserve"> 201</w:t>
            </w:r>
            <w:r w:rsidR="00BD4330">
              <w:rPr>
                <w:rFonts w:ascii="Times New Roman" w:hAnsi="Times New Roman"/>
                <w:sz w:val="24"/>
                <w:szCs w:val="24"/>
                <w:lang w:val="id-ID"/>
              </w:rPr>
              <w:t>5</w:t>
            </w:r>
          </w:p>
        </w:tc>
        <w:tc>
          <w:tcPr>
            <w:tcW w:w="2440" w:type="dxa"/>
            <w:vMerge/>
            <w:tcBorders>
              <w:left w:val="nil"/>
              <w:right w:val="single" w:sz="4" w:space="0" w:color="000000"/>
            </w:tcBorders>
          </w:tcPr>
          <w:p w:rsidR="00BD4330" w:rsidRDefault="00BD4330" w:rsidP="008D67AC">
            <w:pPr>
              <w:pStyle w:val="Footer"/>
              <w:rPr>
                <w:rFonts w:ascii="Times New Roman" w:hAnsi="Times New Roman"/>
                <w:sz w:val="24"/>
                <w:szCs w:val="24"/>
              </w:rPr>
            </w:pPr>
          </w:p>
        </w:tc>
      </w:tr>
      <w:tr w:rsidR="00BD4330" w:rsidTr="009937EF">
        <w:trPr>
          <w:trHeight w:val="494"/>
        </w:trPr>
        <w:tc>
          <w:tcPr>
            <w:tcW w:w="1572" w:type="dxa"/>
            <w:tcBorders>
              <w:top w:val="single" w:sz="4" w:space="0" w:color="000000"/>
              <w:left w:val="single" w:sz="4" w:space="0" w:color="000000"/>
              <w:bottom w:val="single" w:sz="4" w:space="0" w:color="000000"/>
              <w:right w:val="nil"/>
            </w:tcBorders>
            <w:hideMark/>
          </w:tcPr>
          <w:p w:rsidR="00BD4330" w:rsidRDefault="00BD4330" w:rsidP="00055366">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BD4330" w:rsidRDefault="00BD4330" w:rsidP="00055366">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shd w:val="clear" w:color="auto" w:fill="auto"/>
            <w:hideMark/>
          </w:tcPr>
          <w:p w:rsidR="003A412F" w:rsidRPr="000B7A9A" w:rsidRDefault="00055366" w:rsidP="00055366">
            <w:pPr>
              <w:spacing w:after="100" w:afterAutospacing="1" w:line="240" w:lineRule="auto"/>
              <w:jc w:val="both"/>
              <w:outlineLvl w:val="0"/>
              <w:rPr>
                <w:rFonts w:ascii="Times New Roman" w:eastAsia="Times New Roman" w:hAnsi="Times New Roman" w:cs="Times New Roman"/>
                <w:bCs/>
                <w:kern w:val="36"/>
              </w:rPr>
            </w:pPr>
            <w:bookmarkStart w:id="0" w:name="_GoBack"/>
            <w:r>
              <w:rPr>
                <w:rFonts w:ascii="Times New Roman" w:eastAsia="Times New Roman" w:hAnsi="Times New Roman" w:cs="Times New Roman"/>
                <w:bCs/>
                <w:kern w:val="36"/>
              </w:rPr>
              <w:t>Dana HIbah 9 SKPD dilaporkan ke Kejaksaan</w:t>
            </w:r>
            <w:bookmarkEnd w:id="0"/>
          </w:p>
        </w:tc>
        <w:tc>
          <w:tcPr>
            <w:tcW w:w="2440" w:type="dxa"/>
            <w:vMerge/>
            <w:tcBorders>
              <w:left w:val="nil"/>
              <w:right w:val="single" w:sz="4" w:space="0" w:color="000000"/>
            </w:tcBorders>
          </w:tcPr>
          <w:p w:rsidR="00BD4330" w:rsidRDefault="00BD4330" w:rsidP="008D67AC">
            <w:pPr>
              <w:pStyle w:val="Footer"/>
              <w:rPr>
                <w:rFonts w:ascii="Times New Roman" w:hAnsi="Times New Roman"/>
                <w:sz w:val="24"/>
                <w:szCs w:val="24"/>
              </w:rPr>
            </w:pPr>
          </w:p>
        </w:tc>
      </w:tr>
      <w:tr w:rsidR="00BD4330" w:rsidTr="008D67AC">
        <w:trPr>
          <w:trHeight w:val="271"/>
        </w:trPr>
        <w:tc>
          <w:tcPr>
            <w:tcW w:w="1572" w:type="dxa"/>
            <w:tcBorders>
              <w:top w:val="single" w:sz="4" w:space="0" w:color="000000"/>
              <w:left w:val="single" w:sz="4" w:space="0" w:color="000000"/>
              <w:bottom w:val="single" w:sz="4" w:space="0" w:color="000000"/>
              <w:right w:val="nil"/>
            </w:tcBorders>
            <w:hideMark/>
          </w:tcPr>
          <w:p w:rsidR="00BD4330" w:rsidRDefault="00BD4330" w:rsidP="008D67AC">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BD4330" w:rsidRDefault="00BD4330" w:rsidP="008D67AC">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D4330" w:rsidRPr="00DD341E" w:rsidRDefault="006F2BF6" w:rsidP="00055366">
            <w:pPr>
              <w:pStyle w:val="Footer"/>
              <w:rPr>
                <w:rFonts w:ascii="Times New Roman" w:hAnsi="Times New Roman"/>
                <w:sz w:val="24"/>
                <w:szCs w:val="24"/>
              </w:rPr>
            </w:pPr>
            <w:r>
              <w:rPr>
                <w:rFonts w:ascii="Times New Roman" w:hAnsi="Times New Roman"/>
                <w:sz w:val="24"/>
                <w:szCs w:val="24"/>
              </w:rPr>
              <w:t>B</w:t>
            </w:r>
            <w:r w:rsidR="00055366">
              <w:rPr>
                <w:rFonts w:ascii="Times New Roman" w:hAnsi="Times New Roman"/>
                <w:sz w:val="24"/>
                <w:szCs w:val="24"/>
              </w:rPr>
              <w:t>anggai</w:t>
            </w:r>
          </w:p>
        </w:tc>
        <w:tc>
          <w:tcPr>
            <w:tcW w:w="2440" w:type="dxa"/>
            <w:vMerge/>
            <w:tcBorders>
              <w:left w:val="nil"/>
              <w:bottom w:val="single" w:sz="4" w:space="0" w:color="000000"/>
              <w:right w:val="single" w:sz="4" w:space="0" w:color="000000"/>
            </w:tcBorders>
          </w:tcPr>
          <w:p w:rsidR="00BD4330" w:rsidRDefault="00BD4330" w:rsidP="008D67AC">
            <w:pPr>
              <w:pStyle w:val="Footer"/>
              <w:rPr>
                <w:rFonts w:ascii="Times New Roman" w:hAnsi="Times New Roman"/>
                <w:sz w:val="24"/>
                <w:szCs w:val="24"/>
              </w:rPr>
            </w:pPr>
          </w:p>
        </w:tc>
      </w:tr>
    </w:tbl>
    <w:p w:rsidR="00055366" w:rsidRPr="00055366" w:rsidRDefault="00055366" w:rsidP="00055366">
      <w:pPr>
        <w:spacing w:after="0" w:line="240" w:lineRule="auto"/>
        <w:jc w:val="both"/>
        <w:outlineLvl w:val="4"/>
        <w:rPr>
          <w:rFonts w:ascii="Times New Roman" w:eastAsia="Times New Roman" w:hAnsi="Times New Roman" w:cs="Times New Roman"/>
          <w:b/>
          <w:bCs/>
          <w:sz w:val="20"/>
          <w:szCs w:val="20"/>
        </w:rPr>
      </w:pPr>
      <w:r w:rsidRPr="00055366">
        <w:rPr>
          <w:rFonts w:ascii="Times New Roman" w:eastAsia="Times New Roman" w:hAnsi="Times New Roman" w:cs="Times New Roman"/>
          <w:b/>
          <w:bCs/>
          <w:sz w:val="20"/>
          <w:szCs w:val="20"/>
        </w:rPr>
        <w:t>DUGAAN PENYIMPANGAN</w:t>
      </w:r>
    </w:p>
    <w:p w:rsidR="00055366" w:rsidRPr="00055366" w:rsidRDefault="00055366" w:rsidP="00055366">
      <w:pPr>
        <w:numPr>
          <w:ilvl w:val="0"/>
          <w:numId w:val="1"/>
        </w:numPr>
        <w:spacing w:after="0" w:line="240" w:lineRule="auto"/>
        <w:jc w:val="both"/>
        <w:rPr>
          <w:rFonts w:ascii="Times New Roman" w:eastAsia="Times New Roman" w:hAnsi="Times New Roman" w:cs="Times New Roman"/>
          <w:sz w:val="20"/>
          <w:szCs w:val="20"/>
        </w:rPr>
      </w:pPr>
      <w:r w:rsidRPr="00055366">
        <w:rPr>
          <w:rFonts w:ascii="Times New Roman" w:eastAsia="Times New Roman" w:hAnsi="Times New Roman" w:cs="Times New Roman"/>
          <w:sz w:val="20"/>
          <w:szCs w:val="20"/>
        </w:rPr>
        <w:t xml:space="preserve">Lampiran jumlah bana hibah dalam Perbup Banggai 59/ 2014 yang berbeda: Lampiran I: Rp 18 miliar, Lampiran II: Rp 16 miliar, Lampiran </w:t>
      </w:r>
      <w:proofErr w:type="gramStart"/>
      <w:r w:rsidRPr="00055366">
        <w:rPr>
          <w:rFonts w:ascii="Times New Roman" w:eastAsia="Times New Roman" w:hAnsi="Times New Roman" w:cs="Times New Roman"/>
          <w:sz w:val="20"/>
          <w:szCs w:val="20"/>
        </w:rPr>
        <w:t>III.a :</w:t>
      </w:r>
      <w:proofErr w:type="gramEnd"/>
      <w:r w:rsidRPr="00055366">
        <w:rPr>
          <w:rFonts w:ascii="Times New Roman" w:eastAsia="Times New Roman" w:hAnsi="Times New Roman" w:cs="Times New Roman"/>
          <w:sz w:val="20"/>
          <w:szCs w:val="20"/>
        </w:rPr>
        <w:t xml:space="preserve"> Rp. 11.573.139.802.</w:t>
      </w:r>
    </w:p>
    <w:p w:rsidR="00055366" w:rsidRPr="00055366" w:rsidRDefault="00055366" w:rsidP="00055366">
      <w:pPr>
        <w:numPr>
          <w:ilvl w:val="0"/>
          <w:numId w:val="1"/>
        </w:numPr>
        <w:spacing w:after="0" w:line="240" w:lineRule="auto"/>
        <w:jc w:val="both"/>
        <w:rPr>
          <w:rFonts w:ascii="Times New Roman" w:eastAsia="Times New Roman" w:hAnsi="Times New Roman" w:cs="Times New Roman"/>
          <w:sz w:val="20"/>
          <w:szCs w:val="20"/>
        </w:rPr>
      </w:pPr>
      <w:r w:rsidRPr="00055366">
        <w:rPr>
          <w:rFonts w:ascii="Times New Roman" w:eastAsia="Times New Roman" w:hAnsi="Times New Roman" w:cs="Times New Roman"/>
          <w:sz w:val="20"/>
          <w:szCs w:val="20"/>
        </w:rPr>
        <w:t xml:space="preserve">Tidak dicantumkan rincian daftar </w:t>
      </w:r>
      <w:proofErr w:type="gramStart"/>
      <w:r w:rsidRPr="00055366">
        <w:rPr>
          <w:rFonts w:ascii="Times New Roman" w:eastAsia="Times New Roman" w:hAnsi="Times New Roman" w:cs="Times New Roman"/>
          <w:sz w:val="20"/>
          <w:szCs w:val="20"/>
        </w:rPr>
        <w:t>nama</w:t>
      </w:r>
      <w:proofErr w:type="gramEnd"/>
      <w:r w:rsidRPr="00055366">
        <w:rPr>
          <w:rFonts w:ascii="Times New Roman" w:eastAsia="Times New Roman" w:hAnsi="Times New Roman" w:cs="Times New Roman"/>
          <w:sz w:val="20"/>
          <w:szCs w:val="20"/>
        </w:rPr>
        <w:t xml:space="preserve"> penerima, alamat dan besarannya pada 9 (sembilan) SKPD.</w:t>
      </w:r>
    </w:p>
    <w:p w:rsidR="00055366" w:rsidRPr="00055366" w:rsidRDefault="00055366" w:rsidP="00055366">
      <w:pPr>
        <w:numPr>
          <w:ilvl w:val="0"/>
          <w:numId w:val="1"/>
        </w:numPr>
        <w:spacing w:after="0" w:line="240" w:lineRule="auto"/>
        <w:jc w:val="both"/>
        <w:rPr>
          <w:rFonts w:ascii="Times New Roman" w:eastAsia="Times New Roman" w:hAnsi="Times New Roman" w:cs="Times New Roman"/>
          <w:sz w:val="20"/>
          <w:szCs w:val="20"/>
        </w:rPr>
      </w:pPr>
      <w:r w:rsidRPr="00055366">
        <w:rPr>
          <w:rFonts w:ascii="Times New Roman" w:eastAsia="Times New Roman" w:hAnsi="Times New Roman" w:cs="Times New Roman"/>
          <w:sz w:val="20"/>
          <w:szCs w:val="20"/>
        </w:rPr>
        <w:t xml:space="preserve">Tidak dicantumkan </w:t>
      </w:r>
      <w:proofErr w:type="gramStart"/>
      <w:r w:rsidRPr="00055366">
        <w:rPr>
          <w:rFonts w:ascii="Times New Roman" w:eastAsia="Times New Roman" w:hAnsi="Times New Roman" w:cs="Times New Roman"/>
          <w:sz w:val="20"/>
          <w:szCs w:val="20"/>
        </w:rPr>
        <w:t>nama</w:t>
      </w:r>
      <w:proofErr w:type="gramEnd"/>
      <w:r w:rsidRPr="00055366">
        <w:rPr>
          <w:rFonts w:ascii="Times New Roman" w:eastAsia="Times New Roman" w:hAnsi="Times New Roman" w:cs="Times New Roman"/>
          <w:sz w:val="20"/>
          <w:szCs w:val="20"/>
        </w:rPr>
        <w:t xml:space="preserve"> organisasi kemasyarakatan yang menerima hibah barang khususnya pada Dinas Pertambangan Energi.</w:t>
      </w:r>
    </w:p>
    <w:p w:rsidR="00055366" w:rsidRPr="00055366" w:rsidRDefault="00055366" w:rsidP="00055366">
      <w:pPr>
        <w:numPr>
          <w:ilvl w:val="0"/>
          <w:numId w:val="1"/>
        </w:numPr>
        <w:spacing w:after="0" w:line="240" w:lineRule="auto"/>
        <w:jc w:val="both"/>
        <w:rPr>
          <w:rFonts w:ascii="Times New Roman" w:eastAsia="Times New Roman" w:hAnsi="Times New Roman" w:cs="Times New Roman"/>
          <w:sz w:val="20"/>
          <w:szCs w:val="20"/>
        </w:rPr>
      </w:pPr>
      <w:r w:rsidRPr="00055366">
        <w:rPr>
          <w:rFonts w:ascii="Times New Roman" w:eastAsia="Times New Roman" w:hAnsi="Times New Roman" w:cs="Times New Roman"/>
          <w:sz w:val="20"/>
          <w:szCs w:val="20"/>
        </w:rPr>
        <w:t>Hingga Oktober 2015, sampel hasil temuan lapangan menunjukan adanya dugaan penyimpangan dalam pendistribusian hibah barang di Kecamatan Toili dan Kecamatan Moilong.</w:t>
      </w:r>
    </w:p>
    <w:p w:rsidR="00055366" w:rsidRDefault="00055366" w:rsidP="00055366">
      <w:pPr>
        <w:spacing w:after="0" w:line="240" w:lineRule="auto"/>
        <w:jc w:val="both"/>
        <w:rPr>
          <w:rFonts w:ascii="Times New Roman" w:eastAsia="Times New Roman" w:hAnsi="Times New Roman" w:cs="Times New Roman"/>
          <w:b/>
          <w:bCs/>
          <w:sz w:val="20"/>
          <w:szCs w:val="20"/>
        </w:rPr>
      </w:pPr>
      <w:proofErr w:type="gramStart"/>
      <w:r w:rsidRPr="00055366">
        <w:rPr>
          <w:rFonts w:ascii="Times New Roman" w:eastAsia="Times New Roman" w:hAnsi="Times New Roman" w:cs="Times New Roman"/>
          <w:sz w:val="20"/>
          <w:szCs w:val="20"/>
        </w:rPr>
        <w:t>Ketentuan Permendagri 32 Tahun 2011 Jo.</w:t>
      </w:r>
      <w:proofErr w:type="gramEnd"/>
      <w:r w:rsidRPr="00055366">
        <w:rPr>
          <w:rFonts w:ascii="Times New Roman" w:eastAsia="Times New Roman" w:hAnsi="Times New Roman" w:cs="Times New Roman"/>
          <w:sz w:val="20"/>
          <w:szCs w:val="20"/>
        </w:rPr>
        <w:t xml:space="preserve"> Permendagri No. 39 Tahun 2012 tentang Pedoman pemberian Hibah dan Bansos yang bersumber dari APBD menyebutkan bahwa</w:t>
      </w:r>
      <w:proofErr w:type="gramStart"/>
      <w:r w:rsidRPr="00055366">
        <w:rPr>
          <w:rFonts w:ascii="Times New Roman" w:eastAsia="Times New Roman" w:hAnsi="Times New Roman" w:cs="Times New Roman"/>
          <w:sz w:val="20"/>
          <w:szCs w:val="20"/>
        </w:rPr>
        <w:t>:</w:t>
      </w:r>
      <w:proofErr w:type="gramEnd"/>
      <w:r w:rsidRPr="00055366">
        <w:rPr>
          <w:rFonts w:ascii="Times New Roman" w:eastAsia="Times New Roman" w:hAnsi="Times New Roman" w:cs="Times New Roman"/>
          <w:sz w:val="20"/>
          <w:szCs w:val="20"/>
        </w:rPr>
        <w:br/>
        <w:t>Pasal 11 ayat (1): Hibah berupa barang atau jasa, dianggarkan dalam kelompok belanja langsung yang diformulasikan kedalam program dan kegiatan, yang diuraikan kedalam jenis belanja barang dan jasa, objek belanja hibah barang atau jasa dan rincian objek belanja hibah barang atau jasa yang diserahkan kepada pihak ketiga/masyarakat.</w:t>
      </w:r>
      <w:r w:rsidRPr="00055366">
        <w:rPr>
          <w:rFonts w:ascii="Times New Roman" w:eastAsia="Times New Roman" w:hAnsi="Times New Roman" w:cs="Times New Roman"/>
          <w:sz w:val="20"/>
          <w:szCs w:val="20"/>
        </w:rPr>
        <w:br/>
        <w:t xml:space="preserve">Pasal 11A Ayat (1):  Kepala daerah mencantumkam daftar </w:t>
      </w:r>
      <w:proofErr w:type="gramStart"/>
      <w:r w:rsidRPr="00055366">
        <w:rPr>
          <w:rFonts w:ascii="Times New Roman" w:eastAsia="Times New Roman" w:hAnsi="Times New Roman" w:cs="Times New Roman"/>
          <w:sz w:val="20"/>
          <w:szCs w:val="20"/>
        </w:rPr>
        <w:t>nama</w:t>
      </w:r>
      <w:proofErr w:type="gramEnd"/>
      <w:r w:rsidRPr="00055366">
        <w:rPr>
          <w:rFonts w:ascii="Times New Roman" w:eastAsia="Times New Roman" w:hAnsi="Times New Roman" w:cs="Times New Roman"/>
          <w:sz w:val="20"/>
          <w:szCs w:val="20"/>
        </w:rPr>
        <w:t xml:space="preserve"> penerima, alamat penerima dan besaran hibah dalam lampiran III peraturan Kepala Daerah tentang penjabaran APBD.</w:t>
      </w:r>
      <w:r w:rsidRPr="00055366">
        <w:rPr>
          <w:rFonts w:ascii="Times New Roman" w:eastAsia="Times New Roman" w:hAnsi="Times New Roman" w:cs="Times New Roman"/>
          <w:sz w:val="20"/>
          <w:szCs w:val="20"/>
        </w:rPr>
        <w:br/>
      </w:r>
      <w:r w:rsidRPr="00055366">
        <w:rPr>
          <w:rFonts w:ascii="Times New Roman" w:eastAsia="Times New Roman" w:hAnsi="Times New Roman" w:cs="Times New Roman"/>
          <w:b/>
          <w:bCs/>
          <w:sz w:val="20"/>
          <w:szCs w:val="20"/>
        </w:rPr>
        <w:t>Berpotensi Rugikan Keuangan Daerah Rp 9 Miliar</w:t>
      </w:r>
      <w:r w:rsidRPr="00055366">
        <w:rPr>
          <w:rFonts w:ascii="Times New Roman" w:eastAsia="Times New Roman" w:hAnsi="Times New Roman" w:cs="Times New Roman"/>
          <w:sz w:val="20"/>
          <w:szCs w:val="20"/>
        </w:rPr>
        <w:br/>
      </w:r>
      <w:r w:rsidRPr="00055366">
        <w:rPr>
          <w:rFonts w:ascii="Times New Roman" w:eastAsia="Times New Roman" w:hAnsi="Times New Roman" w:cs="Times New Roman"/>
          <w:b/>
          <w:bCs/>
          <w:sz w:val="20"/>
          <w:szCs w:val="20"/>
        </w:rPr>
        <w:t xml:space="preserve">Palu, Metrosulawesi.com </w:t>
      </w:r>
      <w:r>
        <w:rPr>
          <w:rFonts w:ascii="Times New Roman" w:eastAsia="Times New Roman" w:hAnsi="Times New Roman" w:cs="Times New Roman"/>
          <w:b/>
          <w:bCs/>
          <w:sz w:val="20"/>
          <w:szCs w:val="20"/>
        </w:rPr>
        <w:t>–</w:t>
      </w:r>
    </w:p>
    <w:p w:rsidR="0023633F" w:rsidRPr="00055366" w:rsidRDefault="00055366" w:rsidP="00055366">
      <w:pPr>
        <w:spacing w:after="0" w:line="240" w:lineRule="auto"/>
        <w:ind w:firstLine="720"/>
        <w:jc w:val="both"/>
        <w:rPr>
          <w:rFonts w:ascii="Times New Roman" w:hAnsi="Times New Roman" w:cs="Times New Roman"/>
          <w:noProof/>
          <w:sz w:val="20"/>
          <w:szCs w:val="20"/>
        </w:rPr>
      </w:pPr>
      <w:r w:rsidRPr="00055366">
        <w:rPr>
          <w:rFonts w:ascii="Times New Roman" w:eastAsia="Times New Roman" w:hAnsi="Times New Roman" w:cs="Times New Roman"/>
          <w:sz w:val="20"/>
          <w:szCs w:val="20"/>
        </w:rPr>
        <w:t xml:space="preserve">Tim hukum pasangan calon bupati dan wakil bupati Banggai Ma’mun Amir-Batia Sisilia Hadjar melaporkan dugaan penyimpangan </w:t>
      </w:r>
      <w:proofErr w:type="gramStart"/>
      <w:r w:rsidRPr="00055366">
        <w:rPr>
          <w:rFonts w:ascii="Times New Roman" w:eastAsia="Times New Roman" w:hAnsi="Times New Roman" w:cs="Times New Roman"/>
          <w:sz w:val="20"/>
          <w:szCs w:val="20"/>
        </w:rPr>
        <w:t>dana</w:t>
      </w:r>
      <w:proofErr w:type="gramEnd"/>
      <w:r w:rsidRPr="00055366">
        <w:rPr>
          <w:rFonts w:ascii="Times New Roman" w:eastAsia="Times New Roman" w:hAnsi="Times New Roman" w:cs="Times New Roman"/>
          <w:sz w:val="20"/>
          <w:szCs w:val="20"/>
        </w:rPr>
        <w:t xml:space="preserve"> hibah barang dalam APBD Banggai tahun 2015 ke Kejaksaan Negeri Luwuk.</w:t>
      </w:r>
      <w:r w:rsidRPr="00055366">
        <w:rPr>
          <w:rFonts w:ascii="Times New Roman" w:eastAsia="Times New Roman" w:hAnsi="Times New Roman" w:cs="Times New Roman"/>
          <w:sz w:val="20"/>
          <w:szCs w:val="20"/>
        </w:rPr>
        <w:br/>
        <w:t xml:space="preserve">Dalam laporannya ke Kejari Luwuk, </w:t>
      </w:r>
      <w:proofErr w:type="gramStart"/>
      <w:r w:rsidRPr="00055366">
        <w:rPr>
          <w:rFonts w:ascii="Times New Roman" w:eastAsia="Times New Roman" w:hAnsi="Times New Roman" w:cs="Times New Roman"/>
          <w:sz w:val="20"/>
          <w:szCs w:val="20"/>
        </w:rPr>
        <w:t>tim</w:t>
      </w:r>
      <w:proofErr w:type="gramEnd"/>
      <w:r w:rsidRPr="00055366">
        <w:rPr>
          <w:rFonts w:ascii="Times New Roman" w:eastAsia="Times New Roman" w:hAnsi="Times New Roman" w:cs="Times New Roman"/>
          <w:sz w:val="20"/>
          <w:szCs w:val="20"/>
        </w:rPr>
        <w:t xml:space="preserve"> hukum Nasrum dan Febrianto menyebutkan potensi kerugian keuangan daerah sekitar Rp 9 miliar. </w:t>
      </w:r>
      <w:r w:rsidRPr="00055366">
        <w:rPr>
          <w:rFonts w:ascii="Times New Roman" w:eastAsia="Times New Roman" w:hAnsi="Times New Roman" w:cs="Times New Roman"/>
          <w:sz w:val="20"/>
          <w:szCs w:val="20"/>
        </w:rPr>
        <w:br/>
        <w:t xml:space="preserve">Dijelaskan, </w:t>
      </w:r>
      <w:proofErr w:type="gramStart"/>
      <w:r w:rsidRPr="00055366">
        <w:rPr>
          <w:rFonts w:ascii="Times New Roman" w:eastAsia="Times New Roman" w:hAnsi="Times New Roman" w:cs="Times New Roman"/>
          <w:sz w:val="20"/>
          <w:szCs w:val="20"/>
        </w:rPr>
        <w:t>dana</w:t>
      </w:r>
      <w:proofErr w:type="gramEnd"/>
      <w:r w:rsidRPr="00055366">
        <w:rPr>
          <w:rFonts w:ascii="Times New Roman" w:eastAsia="Times New Roman" w:hAnsi="Times New Roman" w:cs="Times New Roman"/>
          <w:sz w:val="20"/>
          <w:szCs w:val="20"/>
        </w:rPr>
        <w:t xml:space="preserve"> hibah kepada masyarakat yang diduga terjadi penyimpangan setidaknya tersebar di sembilan SKPD di Kabupaten Banggai.</w:t>
      </w:r>
      <w:r w:rsidRPr="00055366">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proofErr w:type="gramStart"/>
      <w:r w:rsidRPr="00055366">
        <w:rPr>
          <w:rFonts w:ascii="Times New Roman" w:eastAsia="Times New Roman" w:hAnsi="Times New Roman" w:cs="Times New Roman"/>
          <w:sz w:val="20"/>
          <w:szCs w:val="20"/>
        </w:rPr>
        <w:t>Dugaan penyimpangan itu diketahui berdasarkan Peraturan Bupati (Perbup) Banggai Nomor 59 tahun 2014 tentang Penjabaran APBD Banggai Tahun 2015.</w:t>
      </w:r>
      <w:proofErr w:type="gramEnd"/>
      <w:r w:rsidRPr="00055366">
        <w:rPr>
          <w:rFonts w:ascii="Times New Roman" w:eastAsia="Times New Roman" w:hAnsi="Times New Roman" w:cs="Times New Roman"/>
          <w:sz w:val="20"/>
          <w:szCs w:val="20"/>
        </w:rPr>
        <w:t xml:space="preserve"> Ditemukan perbedaan jumlah </w:t>
      </w:r>
      <w:proofErr w:type="gramStart"/>
      <w:r w:rsidRPr="00055366">
        <w:rPr>
          <w:rFonts w:ascii="Times New Roman" w:eastAsia="Times New Roman" w:hAnsi="Times New Roman" w:cs="Times New Roman"/>
          <w:sz w:val="20"/>
          <w:szCs w:val="20"/>
        </w:rPr>
        <w:t>dana</w:t>
      </w:r>
      <w:proofErr w:type="gramEnd"/>
      <w:r w:rsidRPr="00055366">
        <w:rPr>
          <w:rFonts w:ascii="Times New Roman" w:eastAsia="Times New Roman" w:hAnsi="Times New Roman" w:cs="Times New Roman"/>
          <w:sz w:val="20"/>
          <w:szCs w:val="20"/>
        </w:rPr>
        <w:t xml:space="preserve"> hibah antara Lampiran I, Lampiran II dan Lampiran III.a dalam Perbup tersebut.</w:t>
      </w:r>
      <w:r w:rsidRPr="00055366">
        <w:rPr>
          <w:rFonts w:ascii="Times New Roman" w:eastAsia="Times New Roman" w:hAnsi="Times New Roman" w:cs="Times New Roman"/>
          <w:sz w:val="20"/>
          <w:szCs w:val="20"/>
        </w:rPr>
        <w:br/>
        <w:t xml:space="preserve">Lampiran I disebutkan dana hibah berjumlah Rp 18 miliar atau tepatnya Rp.18.445.257.817. Sedangkan dalam lampiran II hanya sebesar Rp 16 miliar atau Rp.16,670,457,417. </w:t>
      </w:r>
      <w:proofErr w:type="gramStart"/>
      <w:r w:rsidRPr="00055366">
        <w:rPr>
          <w:rFonts w:ascii="Times New Roman" w:eastAsia="Times New Roman" w:hAnsi="Times New Roman" w:cs="Times New Roman"/>
          <w:sz w:val="20"/>
          <w:szCs w:val="20"/>
        </w:rPr>
        <w:t>Adapun dalam lampiran III.a hanya sebesar Rp. 11.573.139.802.</w:t>
      </w:r>
      <w:proofErr w:type="gramEnd"/>
      <w:r w:rsidRPr="00055366">
        <w:rPr>
          <w:rFonts w:ascii="Times New Roman" w:eastAsia="Times New Roman" w:hAnsi="Times New Roman" w:cs="Times New Roman"/>
          <w:sz w:val="20"/>
          <w:szCs w:val="20"/>
        </w:rPr>
        <w:t xml:space="preserve"> </w:t>
      </w:r>
      <w:r w:rsidRPr="00055366">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proofErr w:type="gramStart"/>
      <w:r w:rsidRPr="00055366">
        <w:rPr>
          <w:rFonts w:ascii="Times New Roman" w:eastAsia="Times New Roman" w:hAnsi="Times New Roman" w:cs="Times New Roman"/>
          <w:sz w:val="20"/>
          <w:szCs w:val="20"/>
        </w:rPr>
        <w:t>Diketahui, Lampiran III.a Pergub tersebut berisi daftar penerima hibah barang yang diserahkan kepada pihak ketiga/masyarakat tahun anggaran 2015 yang tersebar di 12 SKPD.</w:t>
      </w:r>
      <w:proofErr w:type="gramEnd"/>
      <w:r w:rsidRPr="00055366">
        <w:rPr>
          <w:rFonts w:ascii="Times New Roman" w:eastAsia="Times New Roman" w:hAnsi="Times New Roman" w:cs="Times New Roman"/>
          <w:sz w:val="20"/>
          <w:szCs w:val="20"/>
        </w:rPr>
        <w:br/>
        <w:t xml:space="preserve">Selain masalah perbedaan jumlah, juga tidak dicantumkan rincian daftar </w:t>
      </w:r>
      <w:proofErr w:type="gramStart"/>
      <w:r w:rsidRPr="00055366">
        <w:rPr>
          <w:rFonts w:ascii="Times New Roman" w:eastAsia="Times New Roman" w:hAnsi="Times New Roman" w:cs="Times New Roman"/>
          <w:sz w:val="20"/>
          <w:szCs w:val="20"/>
        </w:rPr>
        <w:t>nama</w:t>
      </w:r>
      <w:proofErr w:type="gramEnd"/>
      <w:r w:rsidRPr="00055366">
        <w:rPr>
          <w:rFonts w:ascii="Times New Roman" w:eastAsia="Times New Roman" w:hAnsi="Times New Roman" w:cs="Times New Roman"/>
          <w:sz w:val="20"/>
          <w:szCs w:val="20"/>
        </w:rPr>
        <w:t xml:space="preserve"> penerima, alamat dan besarannya pada sembilan satuan kerja perangkat daerah (SKPD) dengan total mencapai Rp. 5 miliar.</w:t>
      </w:r>
      <w:r w:rsidRPr="00055366">
        <w:rPr>
          <w:rFonts w:ascii="Times New Roman" w:eastAsia="Times New Roman" w:hAnsi="Times New Roman" w:cs="Times New Roman"/>
          <w:sz w:val="20"/>
          <w:szCs w:val="20"/>
        </w:rPr>
        <w:br/>
        <w:t>Menurut tim hukum, hal ini telah bertentangan dengan ketentuan pasal 11 ayat (1) dan pasal 11A ayat (1) Permendagri No. 39 Tahun 2012 tentang Pedoman Pemberian Hibah dan Bansos yang bersumber dari APBD. “Dengan demikian berpotensi merugikan keuangan daerah sebesar Rp. 5</w:t>
      </w:r>
      <w:proofErr w:type="gramStart"/>
      <w:r w:rsidRPr="00055366">
        <w:rPr>
          <w:rFonts w:ascii="Times New Roman" w:eastAsia="Times New Roman" w:hAnsi="Times New Roman" w:cs="Times New Roman"/>
          <w:sz w:val="20"/>
          <w:szCs w:val="20"/>
        </w:rPr>
        <w:t>,097,317,615</w:t>
      </w:r>
      <w:proofErr w:type="gramEnd"/>
      <w:r w:rsidRPr="00055366">
        <w:rPr>
          <w:rFonts w:ascii="Times New Roman" w:eastAsia="Times New Roman" w:hAnsi="Times New Roman" w:cs="Times New Roman"/>
          <w:sz w:val="20"/>
          <w:szCs w:val="20"/>
        </w:rPr>
        <w:t>,” demikian surat laporan tim hukum tertanggal 9 November 2015 ke Kejari Luwuk yang juga diperoleh Metrosulawesi, Selasa (10/11/2015).</w:t>
      </w:r>
      <w:r w:rsidRPr="00055366">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proofErr w:type="gramStart"/>
      <w:r w:rsidRPr="00055366">
        <w:rPr>
          <w:rFonts w:ascii="Times New Roman" w:eastAsia="Times New Roman" w:hAnsi="Times New Roman" w:cs="Times New Roman"/>
          <w:sz w:val="20"/>
          <w:szCs w:val="20"/>
        </w:rPr>
        <w:t>Potensi kerugian keuangan daerah yang terbesar berdasarkan Pergub tersebut terdapat di Dinas Kelautan dan Perikanan sebesar Rp 3 miliar.</w:t>
      </w:r>
      <w:proofErr w:type="gramEnd"/>
      <w:r w:rsidRPr="00055366">
        <w:rPr>
          <w:rFonts w:ascii="Times New Roman" w:eastAsia="Times New Roman" w:hAnsi="Times New Roman" w:cs="Times New Roman"/>
          <w:sz w:val="20"/>
          <w:szCs w:val="20"/>
        </w:rPr>
        <w:t xml:space="preserve"> Pada dinas ini, terdapat hibah barang sebesar Rp 4 miliar atau Rp.4</w:t>
      </w:r>
      <w:proofErr w:type="gramStart"/>
      <w:r w:rsidRPr="00055366">
        <w:rPr>
          <w:rFonts w:ascii="Times New Roman" w:eastAsia="Times New Roman" w:hAnsi="Times New Roman" w:cs="Times New Roman"/>
          <w:sz w:val="20"/>
          <w:szCs w:val="20"/>
        </w:rPr>
        <w:t>,205,611,217</w:t>
      </w:r>
      <w:proofErr w:type="gramEnd"/>
      <w:r w:rsidRPr="00055366">
        <w:rPr>
          <w:rFonts w:ascii="Times New Roman" w:eastAsia="Times New Roman" w:hAnsi="Times New Roman" w:cs="Times New Roman"/>
          <w:sz w:val="20"/>
          <w:szCs w:val="20"/>
        </w:rPr>
        <w:t xml:space="preserve"> yang tercantum dalam Lampiran II. Akan tetapi dalam Lampiran III.a terdapat jumlah hibah barang hanya sebesar Rp. 896,994,001 atau selisih sebesar Rp 3 miliar atau tepatnya Rp. 3,308,617,216.</w:t>
      </w:r>
      <w:r w:rsidRPr="00055366">
        <w:rPr>
          <w:rFonts w:ascii="Times New Roman" w:eastAsia="Times New Roman" w:hAnsi="Times New Roman" w:cs="Times New Roman"/>
          <w:sz w:val="20"/>
          <w:szCs w:val="20"/>
        </w:rPr>
        <w:br/>
        <w:t>“Selisih sebesar Rp 3,308,617,216</w:t>
      </w:r>
      <w:proofErr w:type="gramStart"/>
      <w:r w:rsidRPr="00055366">
        <w:rPr>
          <w:rFonts w:ascii="Times New Roman" w:eastAsia="Times New Roman" w:hAnsi="Times New Roman" w:cs="Times New Roman"/>
          <w:sz w:val="20"/>
          <w:szCs w:val="20"/>
        </w:rPr>
        <w:t>  merupakan</w:t>
      </w:r>
      <w:proofErr w:type="gramEnd"/>
      <w:r w:rsidRPr="00055366">
        <w:rPr>
          <w:rFonts w:ascii="Times New Roman" w:eastAsia="Times New Roman" w:hAnsi="Times New Roman" w:cs="Times New Roman"/>
          <w:sz w:val="20"/>
          <w:szCs w:val="20"/>
        </w:rPr>
        <w:t xml:space="preserve"> penyimpangan apabila turut digunakan sebagai hibah barang kepada masyarakat karena tidak disertai dengan daftar nama dan alamat penerima yang jelas yang seharusnya tercantum dalam Lampiran III.a. </w:t>
      </w:r>
      <w:proofErr w:type="gramStart"/>
      <w:r w:rsidRPr="00055366">
        <w:rPr>
          <w:rFonts w:ascii="Times New Roman" w:eastAsia="Times New Roman" w:hAnsi="Times New Roman" w:cs="Times New Roman"/>
          <w:sz w:val="20"/>
          <w:szCs w:val="20"/>
        </w:rPr>
        <w:t>Dengan demikian, terdapat potensi penyimpangan dan kerugian negara sebesar Rp. 3,308,617,216.”</w:t>
      </w:r>
      <w:proofErr w:type="gramEnd"/>
      <w:r w:rsidRPr="00055366">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Pr="00055366">
        <w:rPr>
          <w:rFonts w:ascii="Times New Roman" w:eastAsia="Times New Roman" w:hAnsi="Times New Roman" w:cs="Times New Roman"/>
          <w:sz w:val="20"/>
          <w:szCs w:val="20"/>
        </w:rPr>
        <w:t xml:space="preserve">Begitu pula di Dinas Pertambangan Energi, tidak dicantumkannya </w:t>
      </w:r>
      <w:proofErr w:type="gramStart"/>
      <w:r w:rsidRPr="00055366">
        <w:rPr>
          <w:rFonts w:ascii="Times New Roman" w:eastAsia="Times New Roman" w:hAnsi="Times New Roman" w:cs="Times New Roman"/>
          <w:sz w:val="20"/>
          <w:szCs w:val="20"/>
        </w:rPr>
        <w:t>nama</w:t>
      </w:r>
      <w:proofErr w:type="gramEnd"/>
      <w:r w:rsidRPr="00055366">
        <w:rPr>
          <w:rFonts w:ascii="Times New Roman" w:eastAsia="Times New Roman" w:hAnsi="Times New Roman" w:cs="Times New Roman"/>
          <w:sz w:val="20"/>
          <w:szCs w:val="20"/>
        </w:rPr>
        <w:t xml:space="preserve"> organisasi kemasyarakatan yang menerima hibah barang khususnya pada dinas ini telah bertentangan dengan ketentuan pasal 6 ayat (5) jo. </w:t>
      </w:r>
      <w:proofErr w:type="gramStart"/>
      <w:r w:rsidRPr="00055366">
        <w:rPr>
          <w:rFonts w:ascii="Times New Roman" w:eastAsia="Times New Roman" w:hAnsi="Times New Roman" w:cs="Times New Roman"/>
          <w:sz w:val="20"/>
          <w:szCs w:val="20"/>
        </w:rPr>
        <w:t>pasal</w:t>
      </w:r>
      <w:proofErr w:type="gramEnd"/>
      <w:r w:rsidRPr="00055366">
        <w:rPr>
          <w:rFonts w:ascii="Times New Roman" w:eastAsia="Times New Roman" w:hAnsi="Times New Roman" w:cs="Times New Roman"/>
          <w:sz w:val="20"/>
          <w:szCs w:val="20"/>
        </w:rPr>
        <w:t xml:space="preserve"> 7 ayat (2) Permendagri Nomor: 32 Tahun 2011. </w:t>
      </w:r>
      <w:r w:rsidRPr="00055366">
        <w:rPr>
          <w:rFonts w:ascii="Times New Roman" w:eastAsia="Times New Roman" w:hAnsi="Times New Roman" w:cs="Times New Roman"/>
          <w:sz w:val="20"/>
          <w:szCs w:val="20"/>
        </w:rPr>
        <w:br/>
      </w:r>
      <w:proofErr w:type="gramStart"/>
      <w:r w:rsidRPr="00055366">
        <w:rPr>
          <w:rFonts w:ascii="Times New Roman" w:eastAsia="Times New Roman" w:hAnsi="Times New Roman" w:cs="Times New Roman"/>
          <w:sz w:val="20"/>
          <w:szCs w:val="20"/>
        </w:rPr>
        <w:t>“Dengan demikian berpotensi merugikan keuangan daerah sebesar Rp.</w:t>
      </w:r>
      <w:proofErr w:type="gramEnd"/>
      <w:r w:rsidRPr="00055366">
        <w:rPr>
          <w:rFonts w:ascii="Times New Roman" w:eastAsia="Times New Roman" w:hAnsi="Times New Roman" w:cs="Times New Roman"/>
          <w:sz w:val="20"/>
          <w:szCs w:val="20"/>
        </w:rPr>
        <w:t xml:space="preserve">  </w:t>
      </w:r>
      <w:proofErr w:type="gramStart"/>
      <w:r w:rsidRPr="00055366">
        <w:rPr>
          <w:rFonts w:ascii="Times New Roman" w:eastAsia="Times New Roman" w:hAnsi="Times New Roman" w:cs="Times New Roman"/>
          <w:sz w:val="20"/>
          <w:szCs w:val="20"/>
        </w:rPr>
        <w:t xml:space="preserve">3,977,111,201.” </w:t>
      </w:r>
      <w:r w:rsidRPr="00055366">
        <w:rPr>
          <w:rFonts w:ascii="Times New Roman" w:eastAsia="Times New Roman" w:hAnsi="Times New Roman" w:cs="Times New Roman"/>
          <w:sz w:val="20"/>
          <w:szCs w:val="20"/>
        </w:rPr>
        <w:br/>
        <w:t>Proses penentuan penerima tertutup dan tidak sesuai dengan prosedur yang telah ditetapkan dalam berbagai peraturan mengenai hibah dan bansos.</w:t>
      </w:r>
      <w:proofErr w:type="gramEnd"/>
      <w:r w:rsidRPr="00055366">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proofErr w:type="gramStart"/>
      <w:r w:rsidRPr="00055366">
        <w:rPr>
          <w:rFonts w:ascii="Times New Roman" w:eastAsia="Times New Roman" w:hAnsi="Times New Roman" w:cs="Times New Roman"/>
          <w:sz w:val="20"/>
          <w:szCs w:val="20"/>
        </w:rPr>
        <w:t>Kondisi tersebut mengakibatkan terbukanya peluang terjadinya penyalahgunaan bantuan hibah barang yang mengakibatkan timbulnya kerugian daerah.</w:t>
      </w:r>
      <w:proofErr w:type="gramEnd"/>
      <w:r w:rsidRPr="00055366">
        <w:rPr>
          <w:rFonts w:ascii="Times New Roman" w:eastAsia="Times New Roman" w:hAnsi="Times New Roman" w:cs="Times New Roman"/>
          <w:sz w:val="20"/>
          <w:szCs w:val="20"/>
        </w:rPr>
        <w:br/>
        <w:t>Kuat dugaan dengan formulasi penetapan hibah barang dalam APBD Banggai tahun 2015 seperti ini, utamanya hibah barang yang bersifat gelondongan dan atau tidak jelasnya identitas dan legalitas penerima dapat diduga berorelasi dengan perhelatan Pilkada Banggai 2015.</w:t>
      </w:r>
      <w:r w:rsidRPr="00055366">
        <w:rPr>
          <w:rFonts w:ascii="Times New Roman" w:eastAsia="Times New Roman" w:hAnsi="Times New Roman" w:cs="Times New Roman"/>
          <w:sz w:val="20"/>
          <w:szCs w:val="20"/>
        </w:rPr>
        <w:br/>
      </w:r>
      <w:r w:rsidRPr="00055366">
        <w:rPr>
          <w:rFonts w:ascii="Times New Roman" w:eastAsia="Times New Roman" w:hAnsi="Times New Roman" w:cs="Times New Roman"/>
          <w:sz w:val="20"/>
          <w:szCs w:val="20"/>
        </w:rPr>
        <w:lastRenderedPageBreak/>
        <w:br/>
      </w:r>
    </w:p>
    <w:sectPr w:rsidR="0023633F" w:rsidRPr="00055366" w:rsidSect="00055366">
      <w:pgSz w:w="12240" w:h="15840"/>
      <w:pgMar w:top="475" w:right="36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528"/>
    <w:multiLevelType w:val="multilevel"/>
    <w:tmpl w:val="703A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30"/>
    <w:rsid w:val="00012181"/>
    <w:rsid w:val="00055366"/>
    <w:rsid w:val="000A0DF1"/>
    <w:rsid w:val="000B7A9A"/>
    <w:rsid w:val="000D55CB"/>
    <w:rsid w:val="00105EAC"/>
    <w:rsid w:val="001A6EA3"/>
    <w:rsid w:val="00214EFB"/>
    <w:rsid w:val="0023633F"/>
    <w:rsid w:val="00271547"/>
    <w:rsid w:val="00277AE5"/>
    <w:rsid w:val="002A20D1"/>
    <w:rsid w:val="002C1070"/>
    <w:rsid w:val="00331959"/>
    <w:rsid w:val="00380600"/>
    <w:rsid w:val="003A412F"/>
    <w:rsid w:val="003A52E7"/>
    <w:rsid w:val="003F4A07"/>
    <w:rsid w:val="00445C92"/>
    <w:rsid w:val="00472563"/>
    <w:rsid w:val="004840AA"/>
    <w:rsid w:val="004B1A35"/>
    <w:rsid w:val="004E41AB"/>
    <w:rsid w:val="004F4211"/>
    <w:rsid w:val="005413C6"/>
    <w:rsid w:val="00561470"/>
    <w:rsid w:val="005912A5"/>
    <w:rsid w:val="005E2F3E"/>
    <w:rsid w:val="00635DDA"/>
    <w:rsid w:val="006B1433"/>
    <w:rsid w:val="006B30C2"/>
    <w:rsid w:val="006F2BF6"/>
    <w:rsid w:val="007063E9"/>
    <w:rsid w:val="00712FF0"/>
    <w:rsid w:val="007463B2"/>
    <w:rsid w:val="00751D5E"/>
    <w:rsid w:val="007A38CA"/>
    <w:rsid w:val="007E6DA7"/>
    <w:rsid w:val="007F2A17"/>
    <w:rsid w:val="0080621D"/>
    <w:rsid w:val="00850E0F"/>
    <w:rsid w:val="0087008F"/>
    <w:rsid w:val="008B5FF3"/>
    <w:rsid w:val="00901943"/>
    <w:rsid w:val="00905558"/>
    <w:rsid w:val="009937EF"/>
    <w:rsid w:val="00997226"/>
    <w:rsid w:val="0099742E"/>
    <w:rsid w:val="009B005B"/>
    <w:rsid w:val="009B58F4"/>
    <w:rsid w:val="009F593F"/>
    <w:rsid w:val="00A115D2"/>
    <w:rsid w:val="00A15231"/>
    <w:rsid w:val="00A36581"/>
    <w:rsid w:val="00A42863"/>
    <w:rsid w:val="00AE2482"/>
    <w:rsid w:val="00B13AA6"/>
    <w:rsid w:val="00B940B1"/>
    <w:rsid w:val="00BC20E1"/>
    <w:rsid w:val="00BD078C"/>
    <w:rsid w:val="00BD4330"/>
    <w:rsid w:val="00C45BE1"/>
    <w:rsid w:val="00CE4354"/>
    <w:rsid w:val="00D67DE7"/>
    <w:rsid w:val="00D74F74"/>
    <w:rsid w:val="00D9562C"/>
    <w:rsid w:val="00DF4F1D"/>
    <w:rsid w:val="00E2183B"/>
    <w:rsid w:val="00E633F1"/>
    <w:rsid w:val="00E90781"/>
    <w:rsid w:val="00F316FC"/>
    <w:rsid w:val="00F40DA7"/>
    <w:rsid w:val="00F540C7"/>
    <w:rsid w:val="00F86468"/>
    <w:rsid w:val="00FA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30"/>
  </w:style>
  <w:style w:type="paragraph" w:styleId="Heading1">
    <w:name w:val="heading 1"/>
    <w:basedOn w:val="Normal"/>
    <w:link w:val="Heading1Char"/>
    <w:uiPriority w:val="9"/>
    <w:qFormat/>
    <w:rsid w:val="003F4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553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330"/>
    <w:pPr>
      <w:tabs>
        <w:tab w:val="center" w:pos="4680"/>
        <w:tab w:val="right" w:pos="9360"/>
      </w:tabs>
      <w:spacing w:after="100" w:afterAutospacing="1" w:line="240" w:lineRule="auto"/>
    </w:pPr>
    <w:rPr>
      <w:rFonts w:ascii="Calibri" w:eastAsia="Calibri" w:hAnsi="Calibri" w:cs="Times New Roman"/>
    </w:rPr>
  </w:style>
  <w:style w:type="character" w:customStyle="1" w:styleId="FooterChar">
    <w:name w:val="Footer Char"/>
    <w:basedOn w:val="DefaultParagraphFont"/>
    <w:link w:val="Footer"/>
    <w:uiPriority w:val="99"/>
    <w:rsid w:val="00BD4330"/>
    <w:rPr>
      <w:rFonts w:ascii="Calibri" w:eastAsia="Calibri" w:hAnsi="Calibri" w:cs="Times New Roman"/>
    </w:rPr>
  </w:style>
  <w:style w:type="paragraph" w:styleId="BalloonText">
    <w:name w:val="Balloon Text"/>
    <w:basedOn w:val="Normal"/>
    <w:link w:val="BalloonTextChar"/>
    <w:uiPriority w:val="99"/>
    <w:semiHidden/>
    <w:unhideWhenUsed/>
    <w:rsid w:val="00FA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22"/>
    <w:rPr>
      <w:rFonts w:ascii="Tahoma" w:hAnsi="Tahoma" w:cs="Tahoma"/>
      <w:sz w:val="16"/>
      <w:szCs w:val="16"/>
    </w:rPr>
  </w:style>
  <w:style w:type="character" w:customStyle="1" w:styleId="Heading1Char">
    <w:name w:val="Heading 1 Char"/>
    <w:basedOn w:val="DefaultParagraphFont"/>
    <w:link w:val="Heading1"/>
    <w:uiPriority w:val="9"/>
    <w:rsid w:val="003F4A0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F4A07"/>
    <w:rPr>
      <w:b/>
      <w:bCs/>
    </w:rPr>
  </w:style>
  <w:style w:type="paragraph" w:styleId="NormalWeb">
    <w:name w:val="Normal (Web)"/>
    <w:basedOn w:val="Normal"/>
    <w:uiPriority w:val="99"/>
    <w:semiHidden/>
    <w:unhideWhenUsed/>
    <w:rsid w:val="0001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55366"/>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30"/>
  </w:style>
  <w:style w:type="paragraph" w:styleId="Heading1">
    <w:name w:val="heading 1"/>
    <w:basedOn w:val="Normal"/>
    <w:link w:val="Heading1Char"/>
    <w:uiPriority w:val="9"/>
    <w:qFormat/>
    <w:rsid w:val="003F4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553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330"/>
    <w:pPr>
      <w:tabs>
        <w:tab w:val="center" w:pos="4680"/>
        <w:tab w:val="right" w:pos="9360"/>
      </w:tabs>
      <w:spacing w:after="100" w:afterAutospacing="1" w:line="240" w:lineRule="auto"/>
    </w:pPr>
    <w:rPr>
      <w:rFonts w:ascii="Calibri" w:eastAsia="Calibri" w:hAnsi="Calibri" w:cs="Times New Roman"/>
    </w:rPr>
  </w:style>
  <w:style w:type="character" w:customStyle="1" w:styleId="FooterChar">
    <w:name w:val="Footer Char"/>
    <w:basedOn w:val="DefaultParagraphFont"/>
    <w:link w:val="Footer"/>
    <w:uiPriority w:val="99"/>
    <w:rsid w:val="00BD4330"/>
    <w:rPr>
      <w:rFonts w:ascii="Calibri" w:eastAsia="Calibri" w:hAnsi="Calibri" w:cs="Times New Roman"/>
    </w:rPr>
  </w:style>
  <w:style w:type="paragraph" w:styleId="BalloonText">
    <w:name w:val="Balloon Text"/>
    <w:basedOn w:val="Normal"/>
    <w:link w:val="BalloonTextChar"/>
    <w:uiPriority w:val="99"/>
    <w:semiHidden/>
    <w:unhideWhenUsed/>
    <w:rsid w:val="00FA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22"/>
    <w:rPr>
      <w:rFonts w:ascii="Tahoma" w:hAnsi="Tahoma" w:cs="Tahoma"/>
      <w:sz w:val="16"/>
      <w:szCs w:val="16"/>
    </w:rPr>
  </w:style>
  <w:style w:type="character" w:customStyle="1" w:styleId="Heading1Char">
    <w:name w:val="Heading 1 Char"/>
    <w:basedOn w:val="DefaultParagraphFont"/>
    <w:link w:val="Heading1"/>
    <w:uiPriority w:val="9"/>
    <w:rsid w:val="003F4A0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F4A07"/>
    <w:rPr>
      <w:b/>
      <w:bCs/>
    </w:rPr>
  </w:style>
  <w:style w:type="paragraph" w:styleId="NormalWeb">
    <w:name w:val="Normal (Web)"/>
    <w:basedOn w:val="Normal"/>
    <w:uiPriority w:val="99"/>
    <w:semiHidden/>
    <w:unhideWhenUsed/>
    <w:rsid w:val="0001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5536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26">
      <w:bodyDiv w:val="1"/>
      <w:marLeft w:val="0"/>
      <w:marRight w:val="0"/>
      <w:marTop w:val="0"/>
      <w:marBottom w:val="0"/>
      <w:divBdr>
        <w:top w:val="none" w:sz="0" w:space="0" w:color="auto"/>
        <w:left w:val="none" w:sz="0" w:space="0" w:color="auto"/>
        <w:bottom w:val="none" w:sz="0" w:space="0" w:color="auto"/>
        <w:right w:val="none" w:sz="0" w:space="0" w:color="auto"/>
      </w:divBdr>
    </w:div>
    <w:div w:id="192617067">
      <w:bodyDiv w:val="1"/>
      <w:marLeft w:val="0"/>
      <w:marRight w:val="0"/>
      <w:marTop w:val="0"/>
      <w:marBottom w:val="0"/>
      <w:divBdr>
        <w:top w:val="none" w:sz="0" w:space="0" w:color="auto"/>
        <w:left w:val="none" w:sz="0" w:space="0" w:color="auto"/>
        <w:bottom w:val="none" w:sz="0" w:space="0" w:color="auto"/>
        <w:right w:val="none" w:sz="0" w:space="0" w:color="auto"/>
      </w:divBdr>
    </w:div>
    <w:div w:id="362362147">
      <w:bodyDiv w:val="1"/>
      <w:marLeft w:val="0"/>
      <w:marRight w:val="0"/>
      <w:marTop w:val="0"/>
      <w:marBottom w:val="0"/>
      <w:divBdr>
        <w:top w:val="none" w:sz="0" w:space="0" w:color="auto"/>
        <w:left w:val="none" w:sz="0" w:space="0" w:color="auto"/>
        <w:bottom w:val="none" w:sz="0" w:space="0" w:color="auto"/>
        <w:right w:val="none" w:sz="0" w:space="0" w:color="auto"/>
      </w:divBdr>
    </w:div>
    <w:div w:id="497767871">
      <w:bodyDiv w:val="1"/>
      <w:marLeft w:val="0"/>
      <w:marRight w:val="0"/>
      <w:marTop w:val="0"/>
      <w:marBottom w:val="0"/>
      <w:divBdr>
        <w:top w:val="none" w:sz="0" w:space="0" w:color="auto"/>
        <w:left w:val="none" w:sz="0" w:space="0" w:color="auto"/>
        <w:bottom w:val="none" w:sz="0" w:space="0" w:color="auto"/>
        <w:right w:val="none" w:sz="0" w:space="0" w:color="auto"/>
      </w:divBdr>
    </w:div>
    <w:div w:id="704209403">
      <w:bodyDiv w:val="1"/>
      <w:marLeft w:val="0"/>
      <w:marRight w:val="0"/>
      <w:marTop w:val="0"/>
      <w:marBottom w:val="0"/>
      <w:divBdr>
        <w:top w:val="none" w:sz="0" w:space="0" w:color="auto"/>
        <w:left w:val="none" w:sz="0" w:space="0" w:color="auto"/>
        <w:bottom w:val="none" w:sz="0" w:space="0" w:color="auto"/>
        <w:right w:val="none" w:sz="0" w:space="0" w:color="auto"/>
      </w:divBdr>
      <w:divsChild>
        <w:div w:id="551159226">
          <w:marLeft w:val="0"/>
          <w:marRight w:val="0"/>
          <w:marTop w:val="0"/>
          <w:marBottom w:val="0"/>
          <w:divBdr>
            <w:top w:val="none" w:sz="0" w:space="0" w:color="auto"/>
            <w:left w:val="none" w:sz="0" w:space="0" w:color="auto"/>
            <w:bottom w:val="none" w:sz="0" w:space="0" w:color="auto"/>
            <w:right w:val="none" w:sz="0" w:space="0" w:color="auto"/>
          </w:divBdr>
          <w:divsChild>
            <w:div w:id="1507481654">
              <w:marLeft w:val="0"/>
              <w:marRight w:val="0"/>
              <w:marTop w:val="0"/>
              <w:marBottom w:val="0"/>
              <w:divBdr>
                <w:top w:val="none" w:sz="0" w:space="0" w:color="auto"/>
                <w:left w:val="none" w:sz="0" w:space="0" w:color="auto"/>
                <w:bottom w:val="none" w:sz="0" w:space="0" w:color="auto"/>
                <w:right w:val="none" w:sz="0" w:space="0" w:color="auto"/>
              </w:divBdr>
              <w:divsChild>
                <w:div w:id="17105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5535">
      <w:bodyDiv w:val="1"/>
      <w:marLeft w:val="0"/>
      <w:marRight w:val="0"/>
      <w:marTop w:val="0"/>
      <w:marBottom w:val="0"/>
      <w:divBdr>
        <w:top w:val="none" w:sz="0" w:space="0" w:color="auto"/>
        <w:left w:val="none" w:sz="0" w:space="0" w:color="auto"/>
        <w:bottom w:val="none" w:sz="0" w:space="0" w:color="auto"/>
        <w:right w:val="none" w:sz="0" w:space="0" w:color="auto"/>
      </w:divBdr>
    </w:div>
    <w:div w:id="1176531871">
      <w:bodyDiv w:val="1"/>
      <w:marLeft w:val="0"/>
      <w:marRight w:val="0"/>
      <w:marTop w:val="0"/>
      <w:marBottom w:val="0"/>
      <w:divBdr>
        <w:top w:val="none" w:sz="0" w:space="0" w:color="auto"/>
        <w:left w:val="none" w:sz="0" w:space="0" w:color="auto"/>
        <w:bottom w:val="none" w:sz="0" w:space="0" w:color="auto"/>
        <w:right w:val="none" w:sz="0" w:space="0" w:color="auto"/>
      </w:divBdr>
    </w:div>
    <w:div w:id="1222443034">
      <w:bodyDiv w:val="1"/>
      <w:marLeft w:val="0"/>
      <w:marRight w:val="0"/>
      <w:marTop w:val="0"/>
      <w:marBottom w:val="0"/>
      <w:divBdr>
        <w:top w:val="none" w:sz="0" w:space="0" w:color="auto"/>
        <w:left w:val="none" w:sz="0" w:space="0" w:color="auto"/>
        <w:bottom w:val="none" w:sz="0" w:space="0" w:color="auto"/>
        <w:right w:val="none" w:sz="0" w:space="0" w:color="auto"/>
      </w:divBdr>
    </w:div>
    <w:div w:id="1454711905">
      <w:bodyDiv w:val="1"/>
      <w:marLeft w:val="0"/>
      <w:marRight w:val="0"/>
      <w:marTop w:val="0"/>
      <w:marBottom w:val="0"/>
      <w:divBdr>
        <w:top w:val="none" w:sz="0" w:space="0" w:color="auto"/>
        <w:left w:val="none" w:sz="0" w:space="0" w:color="auto"/>
        <w:bottom w:val="none" w:sz="0" w:space="0" w:color="auto"/>
        <w:right w:val="none" w:sz="0" w:space="0" w:color="auto"/>
      </w:divBdr>
    </w:div>
    <w:div w:id="1461919242">
      <w:bodyDiv w:val="1"/>
      <w:marLeft w:val="0"/>
      <w:marRight w:val="0"/>
      <w:marTop w:val="0"/>
      <w:marBottom w:val="0"/>
      <w:divBdr>
        <w:top w:val="none" w:sz="0" w:space="0" w:color="auto"/>
        <w:left w:val="none" w:sz="0" w:space="0" w:color="auto"/>
        <w:bottom w:val="none" w:sz="0" w:space="0" w:color="auto"/>
        <w:right w:val="none" w:sz="0" w:space="0" w:color="auto"/>
      </w:divBdr>
      <w:divsChild>
        <w:div w:id="742414895">
          <w:marLeft w:val="0"/>
          <w:marRight w:val="0"/>
          <w:marTop w:val="0"/>
          <w:marBottom w:val="0"/>
          <w:divBdr>
            <w:top w:val="none" w:sz="0" w:space="0" w:color="auto"/>
            <w:left w:val="none" w:sz="0" w:space="0" w:color="auto"/>
            <w:bottom w:val="none" w:sz="0" w:space="0" w:color="auto"/>
            <w:right w:val="none" w:sz="0" w:space="0" w:color="auto"/>
          </w:divBdr>
        </w:div>
      </w:divsChild>
    </w:div>
    <w:div w:id="1615480110">
      <w:bodyDiv w:val="1"/>
      <w:marLeft w:val="0"/>
      <w:marRight w:val="0"/>
      <w:marTop w:val="0"/>
      <w:marBottom w:val="0"/>
      <w:divBdr>
        <w:top w:val="none" w:sz="0" w:space="0" w:color="auto"/>
        <w:left w:val="none" w:sz="0" w:space="0" w:color="auto"/>
        <w:bottom w:val="none" w:sz="0" w:space="0" w:color="auto"/>
        <w:right w:val="none" w:sz="0" w:space="0" w:color="auto"/>
      </w:divBdr>
      <w:divsChild>
        <w:div w:id="2076854206">
          <w:marLeft w:val="0"/>
          <w:marRight w:val="0"/>
          <w:marTop w:val="0"/>
          <w:marBottom w:val="0"/>
          <w:divBdr>
            <w:top w:val="none" w:sz="0" w:space="0" w:color="auto"/>
            <w:left w:val="none" w:sz="0" w:space="0" w:color="auto"/>
            <w:bottom w:val="none" w:sz="0" w:space="0" w:color="auto"/>
            <w:right w:val="none" w:sz="0" w:space="0" w:color="auto"/>
          </w:divBdr>
          <w:divsChild>
            <w:div w:id="1035040256">
              <w:marLeft w:val="0"/>
              <w:marRight w:val="0"/>
              <w:marTop w:val="0"/>
              <w:marBottom w:val="0"/>
              <w:divBdr>
                <w:top w:val="none" w:sz="0" w:space="0" w:color="auto"/>
                <w:left w:val="none" w:sz="0" w:space="0" w:color="auto"/>
                <w:bottom w:val="none" w:sz="0" w:space="0" w:color="auto"/>
                <w:right w:val="none" w:sz="0" w:space="0" w:color="auto"/>
              </w:divBdr>
              <w:divsChild>
                <w:div w:id="1476608983">
                  <w:marLeft w:val="0"/>
                  <w:marRight w:val="0"/>
                  <w:marTop w:val="0"/>
                  <w:marBottom w:val="0"/>
                  <w:divBdr>
                    <w:top w:val="none" w:sz="0" w:space="0" w:color="auto"/>
                    <w:left w:val="none" w:sz="0" w:space="0" w:color="auto"/>
                    <w:bottom w:val="none" w:sz="0" w:space="0" w:color="auto"/>
                    <w:right w:val="none" w:sz="0" w:space="0" w:color="auto"/>
                  </w:divBdr>
                  <w:divsChild>
                    <w:div w:id="736711828">
                      <w:marLeft w:val="0"/>
                      <w:marRight w:val="0"/>
                      <w:marTop w:val="0"/>
                      <w:marBottom w:val="0"/>
                      <w:divBdr>
                        <w:top w:val="none" w:sz="0" w:space="0" w:color="auto"/>
                        <w:left w:val="none" w:sz="0" w:space="0" w:color="auto"/>
                        <w:bottom w:val="none" w:sz="0" w:space="0" w:color="auto"/>
                        <w:right w:val="none" w:sz="0" w:space="0" w:color="auto"/>
                      </w:divBdr>
                      <w:divsChild>
                        <w:div w:id="1161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88324">
      <w:bodyDiv w:val="1"/>
      <w:marLeft w:val="0"/>
      <w:marRight w:val="0"/>
      <w:marTop w:val="0"/>
      <w:marBottom w:val="0"/>
      <w:divBdr>
        <w:top w:val="none" w:sz="0" w:space="0" w:color="auto"/>
        <w:left w:val="none" w:sz="0" w:space="0" w:color="auto"/>
        <w:bottom w:val="none" w:sz="0" w:space="0" w:color="auto"/>
        <w:right w:val="none" w:sz="0" w:space="0" w:color="auto"/>
      </w:divBdr>
    </w:div>
    <w:div w:id="1818062499">
      <w:bodyDiv w:val="1"/>
      <w:marLeft w:val="0"/>
      <w:marRight w:val="0"/>
      <w:marTop w:val="0"/>
      <w:marBottom w:val="0"/>
      <w:divBdr>
        <w:top w:val="none" w:sz="0" w:space="0" w:color="auto"/>
        <w:left w:val="none" w:sz="0" w:space="0" w:color="auto"/>
        <w:bottom w:val="none" w:sz="0" w:space="0" w:color="auto"/>
        <w:right w:val="none" w:sz="0" w:space="0" w:color="auto"/>
      </w:divBdr>
      <w:divsChild>
        <w:div w:id="529682737">
          <w:marLeft w:val="0"/>
          <w:marRight w:val="0"/>
          <w:marTop w:val="0"/>
          <w:marBottom w:val="0"/>
          <w:divBdr>
            <w:top w:val="none" w:sz="0" w:space="0" w:color="auto"/>
            <w:left w:val="none" w:sz="0" w:space="0" w:color="auto"/>
            <w:bottom w:val="none" w:sz="0" w:space="0" w:color="auto"/>
            <w:right w:val="none" w:sz="0" w:space="0" w:color="auto"/>
          </w:divBdr>
          <w:divsChild>
            <w:div w:id="902176480">
              <w:marLeft w:val="0"/>
              <w:marRight w:val="0"/>
              <w:marTop w:val="0"/>
              <w:marBottom w:val="0"/>
              <w:divBdr>
                <w:top w:val="none" w:sz="0" w:space="0" w:color="auto"/>
                <w:left w:val="none" w:sz="0" w:space="0" w:color="auto"/>
                <w:bottom w:val="none" w:sz="0" w:space="0" w:color="auto"/>
                <w:right w:val="none" w:sz="0" w:space="0" w:color="auto"/>
              </w:divBdr>
            </w:div>
            <w:div w:id="2110083305">
              <w:marLeft w:val="0"/>
              <w:marRight w:val="0"/>
              <w:marTop w:val="0"/>
              <w:marBottom w:val="0"/>
              <w:divBdr>
                <w:top w:val="none" w:sz="0" w:space="0" w:color="auto"/>
                <w:left w:val="none" w:sz="0" w:space="0" w:color="auto"/>
                <w:bottom w:val="none" w:sz="0" w:space="0" w:color="auto"/>
                <w:right w:val="none" w:sz="0" w:space="0" w:color="auto"/>
              </w:divBdr>
            </w:div>
            <w:div w:id="1730225052">
              <w:marLeft w:val="0"/>
              <w:marRight w:val="0"/>
              <w:marTop w:val="0"/>
              <w:marBottom w:val="0"/>
              <w:divBdr>
                <w:top w:val="none" w:sz="0" w:space="0" w:color="auto"/>
                <w:left w:val="none" w:sz="0" w:space="0" w:color="auto"/>
                <w:bottom w:val="none" w:sz="0" w:space="0" w:color="auto"/>
                <w:right w:val="none" w:sz="0" w:space="0" w:color="auto"/>
              </w:divBdr>
              <w:divsChild>
                <w:div w:id="164785509">
                  <w:marLeft w:val="0"/>
                  <w:marRight w:val="0"/>
                  <w:marTop w:val="0"/>
                  <w:marBottom w:val="0"/>
                  <w:divBdr>
                    <w:top w:val="none" w:sz="0" w:space="0" w:color="auto"/>
                    <w:left w:val="none" w:sz="0" w:space="0" w:color="auto"/>
                    <w:bottom w:val="none" w:sz="0" w:space="0" w:color="auto"/>
                    <w:right w:val="none" w:sz="0" w:space="0" w:color="auto"/>
                  </w:divBdr>
                  <w:divsChild>
                    <w:div w:id="3437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4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7250">
      <w:bodyDiv w:val="1"/>
      <w:marLeft w:val="0"/>
      <w:marRight w:val="0"/>
      <w:marTop w:val="0"/>
      <w:marBottom w:val="0"/>
      <w:divBdr>
        <w:top w:val="none" w:sz="0" w:space="0" w:color="auto"/>
        <w:left w:val="none" w:sz="0" w:space="0" w:color="auto"/>
        <w:bottom w:val="none" w:sz="0" w:space="0" w:color="auto"/>
        <w:right w:val="none" w:sz="0" w:space="0" w:color="auto"/>
      </w:divBdr>
      <w:divsChild>
        <w:div w:id="360056775">
          <w:marLeft w:val="0"/>
          <w:marRight w:val="0"/>
          <w:marTop w:val="0"/>
          <w:marBottom w:val="0"/>
          <w:divBdr>
            <w:top w:val="none" w:sz="0" w:space="0" w:color="auto"/>
            <w:left w:val="none" w:sz="0" w:space="0" w:color="auto"/>
            <w:bottom w:val="none" w:sz="0" w:space="0" w:color="auto"/>
            <w:right w:val="none" w:sz="0" w:space="0" w:color="auto"/>
          </w:divBdr>
        </w:div>
      </w:divsChild>
    </w:div>
    <w:div w:id="2049447779">
      <w:bodyDiv w:val="1"/>
      <w:marLeft w:val="0"/>
      <w:marRight w:val="0"/>
      <w:marTop w:val="0"/>
      <w:marBottom w:val="0"/>
      <w:divBdr>
        <w:top w:val="none" w:sz="0" w:space="0" w:color="auto"/>
        <w:left w:val="none" w:sz="0" w:space="0" w:color="auto"/>
        <w:bottom w:val="none" w:sz="0" w:space="0" w:color="auto"/>
        <w:right w:val="none" w:sz="0" w:space="0" w:color="auto"/>
      </w:divBdr>
    </w:div>
    <w:div w:id="21417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BPK</cp:lastModifiedBy>
  <cp:revision>2</cp:revision>
  <dcterms:created xsi:type="dcterms:W3CDTF">2015-11-16T14:33:00Z</dcterms:created>
  <dcterms:modified xsi:type="dcterms:W3CDTF">2015-11-16T14:33:00Z</dcterms:modified>
</cp:coreProperties>
</file>