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3282950</wp:posOffset>
            </wp:positionH>
            <wp:positionV relativeFrom="paragraph">
              <wp:posOffset>161925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C02EDB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E2A895E" wp14:editId="10E4A5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207010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1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8"/>
      </w:tblGrid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636E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C8300F" w:rsidP="00636E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B0696C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F4DDE5E" wp14:editId="7958A98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36195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02EDB" w:rsidRDefault="00C02EDB" w:rsidP="00C02EDB">
      <w:pPr>
        <w:pStyle w:val="Heading1"/>
        <w:jc w:val="center"/>
      </w:pPr>
      <w:bookmarkStart w:id="0" w:name="_GoBack"/>
      <w:proofErr w:type="spellStart"/>
      <w:r>
        <w:t>Kejari</w:t>
      </w:r>
      <w:proofErr w:type="spellEnd"/>
      <w:r>
        <w:t xml:space="preserve"> </w:t>
      </w:r>
      <w:proofErr w:type="spellStart"/>
      <w:r>
        <w:t>Bidik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Tinombo</w:t>
      </w:r>
      <w:proofErr w:type="spellEnd"/>
    </w:p>
    <w:bookmarkEnd w:id="0"/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gramStart"/>
      <w:r w:rsidRPr="00C02EDB">
        <w:rPr>
          <w:sz w:val="22"/>
          <w:szCs w:val="22"/>
        </w:rPr>
        <w:t xml:space="preserve">SULTENG POST-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Pasar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 di </w:t>
      </w:r>
      <w:proofErr w:type="spellStart"/>
      <w:r w:rsidRPr="00C02EDB">
        <w:rPr>
          <w:sz w:val="22"/>
          <w:szCs w:val="22"/>
        </w:rPr>
        <w:t>Kecamatan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Kabupaten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Parigi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Moutong</w:t>
      </w:r>
      <w:proofErr w:type="spellEnd"/>
      <w:r w:rsidRPr="00C02EDB">
        <w:rPr>
          <w:sz w:val="22"/>
          <w:szCs w:val="22"/>
        </w:rPr>
        <w:t xml:space="preserve"> (</w:t>
      </w:r>
      <w:proofErr w:type="spellStart"/>
      <w:r w:rsidRPr="00C02EDB">
        <w:rPr>
          <w:sz w:val="22"/>
          <w:szCs w:val="22"/>
        </w:rPr>
        <w:t>Parmout</w:t>
      </w:r>
      <w:proofErr w:type="spellEnd"/>
      <w:r w:rsidRPr="00C02EDB">
        <w:rPr>
          <w:sz w:val="22"/>
          <w:szCs w:val="22"/>
        </w:rPr>
        <w:t xml:space="preserve">) yang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progres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pembangunannya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terkesan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lambat</w:t>
      </w:r>
      <w:proofErr w:type="spellEnd"/>
      <w:r w:rsidRPr="00C02EDB">
        <w:rPr>
          <w:sz w:val="22"/>
          <w:szCs w:val="22"/>
        </w:rPr>
        <w:t xml:space="preserve"> alias </w:t>
      </w:r>
      <w:proofErr w:type="spellStart"/>
      <w:r w:rsidRPr="00C02EDB">
        <w:rPr>
          <w:sz w:val="22"/>
          <w:szCs w:val="22"/>
        </w:rPr>
        <w:t>lelet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ternyata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juga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menjadi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salah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satu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masuk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daftar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bidikan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Kejaksaan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Negeri</w:t>
      </w:r>
      <w:proofErr w:type="spellEnd"/>
      <w:r w:rsidRPr="00C02EDB">
        <w:rPr>
          <w:sz w:val="22"/>
          <w:szCs w:val="22"/>
        </w:rPr>
        <w:t xml:space="preserve"> (</w:t>
      </w:r>
      <w:proofErr w:type="spellStart"/>
      <w:r w:rsidRPr="00C02EDB">
        <w:rPr>
          <w:sz w:val="22"/>
          <w:szCs w:val="22"/>
        </w:rPr>
        <w:t>Kejari</w:t>
      </w:r>
      <w:proofErr w:type="spellEnd"/>
      <w:r w:rsidRPr="00C02EDB">
        <w:rPr>
          <w:sz w:val="22"/>
          <w:szCs w:val="22"/>
        </w:rPr>
        <w:t xml:space="preserve">) </w:t>
      </w:r>
      <w:proofErr w:type="spellStart"/>
      <w:r w:rsidRPr="00C02EDB">
        <w:rPr>
          <w:sz w:val="22"/>
          <w:szCs w:val="22"/>
        </w:rPr>
        <w:t>Parigi</w:t>
      </w:r>
      <w:proofErr w:type="spellEnd"/>
      <w:r w:rsidRPr="00C02EDB">
        <w:rPr>
          <w:sz w:val="22"/>
          <w:szCs w:val="22"/>
        </w:rPr>
        <w:t>.</w:t>
      </w:r>
      <w:proofErr w:type="gramEnd"/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r w:rsidRPr="00C02EDB">
        <w:rPr>
          <w:sz w:val="22"/>
          <w:szCs w:val="22"/>
        </w:rPr>
        <w:t>“</w:t>
      </w:r>
      <w:proofErr w:type="spellStart"/>
      <w:r w:rsidRPr="00C02EDB">
        <w:rPr>
          <w:sz w:val="22"/>
          <w:szCs w:val="22"/>
        </w:rPr>
        <w:t>Seluruh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pembangunan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infrastruktur</w:t>
      </w:r>
      <w:proofErr w:type="spellEnd"/>
      <w:r w:rsidRPr="00C02EDB">
        <w:rPr>
          <w:sz w:val="22"/>
          <w:szCs w:val="22"/>
        </w:rPr>
        <w:t xml:space="preserve"> di </w:t>
      </w:r>
      <w:proofErr w:type="spellStart"/>
      <w:r w:rsidRPr="00C02EDB">
        <w:rPr>
          <w:sz w:val="22"/>
          <w:szCs w:val="22"/>
        </w:rPr>
        <w:t>Kabupaten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Parmout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tetap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pantauan</w:t>
      </w:r>
      <w:proofErr w:type="spellEnd"/>
      <w:r w:rsidRPr="00C02EDB">
        <w:rPr>
          <w:sz w:val="22"/>
          <w:szCs w:val="22"/>
        </w:rPr>
        <w:t xml:space="preserve"> kami, </w:t>
      </w:r>
      <w:proofErr w:type="spellStart"/>
      <w:r w:rsidRPr="00C02EDB">
        <w:rPr>
          <w:sz w:val="22"/>
          <w:szCs w:val="22"/>
        </w:rPr>
        <w:t>termasuk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pasar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 di </w:t>
      </w:r>
      <w:proofErr w:type="spellStart"/>
      <w:r w:rsidRPr="00C02EDB">
        <w:rPr>
          <w:sz w:val="22"/>
          <w:szCs w:val="22"/>
        </w:rPr>
        <w:t>Kecamatan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,” </w:t>
      </w:r>
      <w:proofErr w:type="spellStart"/>
      <w:r w:rsidRPr="00C02EDB">
        <w:rPr>
          <w:sz w:val="22"/>
          <w:szCs w:val="22"/>
        </w:rPr>
        <w:t>ungkap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Kepala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Kejari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Parigi</w:t>
      </w:r>
      <w:proofErr w:type="spellEnd"/>
      <w:r w:rsidRPr="00C02EDB">
        <w:rPr>
          <w:sz w:val="22"/>
          <w:szCs w:val="22"/>
        </w:rPr>
        <w:t xml:space="preserve">, Jurist Precisely </w:t>
      </w:r>
      <w:proofErr w:type="spellStart"/>
      <w:r w:rsidRPr="00C02EDB">
        <w:rPr>
          <w:sz w:val="22"/>
          <w:szCs w:val="22"/>
        </w:rPr>
        <w:t>Sitepu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ditemui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Sulteng</w:t>
      </w:r>
      <w:proofErr w:type="spellEnd"/>
      <w:r w:rsidRPr="00C02EDB">
        <w:rPr>
          <w:sz w:val="22"/>
          <w:szCs w:val="22"/>
        </w:rPr>
        <w:t xml:space="preserve"> Post di </w:t>
      </w:r>
      <w:proofErr w:type="spellStart"/>
      <w:r w:rsidRPr="00C02EDB">
        <w:rPr>
          <w:sz w:val="22"/>
          <w:szCs w:val="22"/>
        </w:rPr>
        <w:t>ruang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kerjanya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belum</w:t>
      </w:r>
      <w:proofErr w:type="spellEnd"/>
      <w:r w:rsidRPr="00C02EDB">
        <w:rPr>
          <w:sz w:val="22"/>
          <w:szCs w:val="22"/>
        </w:rPr>
        <w:t xml:space="preserve"> lama </w:t>
      </w:r>
      <w:proofErr w:type="spellStart"/>
      <w:r w:rsidRPr="00C02EDB">
        <w:rPr>
          <w:sz w:val="22"/>
          <w:szCs w:val="22"/>
        </w:rPr>
        <w:t>ini</w:t>
      </w:r>
      <w:proofErr w:type="spellEnd"/>
      <w:r w:rsidRPr="00C02EDB">
        <w:rPr>
          <w:sz w:val="22"/>
          <w:szCs w:val="22"/>
        </w:rPr>
        <w:t>.</w:t>
      </w:r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spellStart"/>
      <w:proofErr w:type="gramStart"/>
      <w:r w:rsidRPr="00C02EDB">
        <w:rPr>
          <w:sz w:val="22"/>
          <w:szCs w:val="22"/>
        </w:rPr>
        <w:t>Dia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mengaku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permasalahan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pada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kasus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pasar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memang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telah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dibahas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kejaksaan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dengan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Kasi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Pidana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Khusus</w:t>
      </w:r>
      <w:proofErr w:type="spellEnd"/>
      <w:r w:rsidRPr="00C02EDB">
        <w:rPr>
          <w:sz w:val="22"/>
          <w:szCs w:val="22"/>
        </w:rPr>
        <w:t xml:space="preserve"> (</w:t>
      </w:r>
      <w:proofErr w:type="spellStart"/>
      <w:r w:rsidRPr="00C02EDB">
        <w:rPr>
          <w:sz w:val="22"/>
          <w:szCs w:val="22"/>
        </w:rPr>
        <w:t>Pidsus</w:t>
      </w:r>
      <w:proofErr w:type="spellEnd"/>
      <w:r w:rsidRPr="00C02EDB">
        <w:rPr>
          <w:sz w:val="22"/>
          <w:szCs w:val="22"/>
        </w:rPr>
        <w:t xml:space="preserve">) </w:t>
      </w:r>
      <w:proofErr w:type="spellStart"/>
      <w:r w:rsidRPr="00C02EDB">
        <w:rPr>
          <w:sz w:val="22"/>
          <w:szCs w:val="22"/>
        </w:rPr>
        <w:t>Kejari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Parigi</w:t>
      </w:r>
      <w:proofErr w:type="spellEnd"/>
      <w:r w:rsidRPr="00C02EDB">
        <w:rPr>
          <w:sz w:val="22"/>
          <w:szCs w:val="22"/>
        </w:rPr>
        <w:t>.</w:t>
      </w:r>
      <w:proofErr w:type="gramEnd"/>
      <w:r w:rsidRPr="00C02EDB">
        <w:rPr>
          <w:sz w:val="22"/>
          <w:szCs w:val="22"/>
        </w:rPr>
        <w:br/>
      </w:r>
      <w:proofErr w:type="spellStart"/>
      <w:proofErr w:type="gramStart"/>
      <w:r w:rsidRPr="00C02EDB">
        <w:rPr>
          <w:sz w:val="22"/>
          <w:szCs w:val="22"/>
        </w:rPr>
        <w:t>Berdasarkan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informasi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diterimanya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pencairan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anggaran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tersebut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belum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mencapai</w:t>
      </w:r>
      <w:proofErr w:type="spellEnd"/>
      <w:r w:rsidRPr="00C02EDB">
        <w:rPr>
          <w:sz w:val="22"/>
          <w:szCs w:val="22"/>
        </w:rPr>
        <w:t xml:space="preserve"> 100 </w:t>
      </w:r>
      <w:proofErr w:type="spellStart"/>
      <w:r w:rsidRPr="00C02EDB">
        <w:rPr>
          <w:sz w:val="22"/>
          <w:szCs w:val="22"/>
        </w:rPr>
        <w:t>persen</w:t>
      </w:r>
      <w:proofErr w:type="spellEnd"/>
      <w:r w:rsidRPr="00C02EDB">
        <w:rPr>
          <w:sz w:val="22"/>
          <w:szCs w:val="22"/>
        </w:rPr>
        <w:t>.</w:t>
      </w:r>
      <w:proofErr w:type="gramEnd"/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spellStart"/>
      <w:r w:rsidRPr="00C02EDB">
        <w:rPr>
          <w:sz w:val="22"/>
          <w:szCs w:val="22"/>
        </w:rPr>
        <w:t>Selain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itu</w:t>
      </w:r>
      <w:proofErr w:type="spellEnd"/>
      <w:r w:rsidRPr="00C02EDB">
        <w:rPr>
          <w:sz w:val="22"/>
          <w:szCs w:val="22"/>
        </w:rPr>
        <w:t xml:space="preserve"> kata </w:t>
      </w:r>
      <w:proofErr w:type="spellStart"/>
      <w:r w:rsidRPr="00C02EDB">
        <w:rPr>
          <w:sz w:val="22"/>
          <w:szCs w:val="22"/>
        </w:rPr>
        <w:t>dia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meskipun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tahapan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pembangunannya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terkesan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lamban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atau</w:t>
      </w:r>
      <w:proofErr w:type="spellEnd"/>
      <w:r w:rsidRPr="00C02EDB">
        <w:rPr>
          <w:sz w:val="22"/>
          <w:szCs w:val="22"/>
        </w:rPr>
        <w:t xml:space="preserve"> proses </w:t>
      </w:r>
      <w:proofErr w:type="spellStart"/>
      <w:r w:rsidRPr="00C02EDB">
        <w:rPr>
          <w:sz w:val="22"/>
          <w:szCs w:val="22"/>
        </w:rPr>
        <w:t>pelaksanaannya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bermasalah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proses </w:t>
      </w:r>
      <w:proofErr w:type="spellStart"/>
      <w:r w:rsidRPr="00C02EDB">
        <w:rPr>
          <w:sz w:val="22"/>
          <w:szCs w:val="22"/>
        </w:rPr>
        <w:t>pekerjaan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ada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masa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pemeliharaan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dibebankan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kepada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rekanan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selama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kurang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lebih</w:t>
      </w:r>
      <w:proofErr w:type="spellEnd"/>
      <w:r w:rsidRPr="00C02EDB">
        <w:rPr>
          <w:sz w:val="22"/>
          <w:szCs w:val="22"/>
        </w:rPr>
        <w:t xml:space="preserve"> 3-6 </w:t>
      </w:r>
      <w:proofErr w:type="spellStart"/>
      <w:r w:rsidRPr="00C02EDB">
        <w:rPr>
          <w:sz w:val="22"/>
          <w:szCs w:val="22"/>
        </w:rPr>
        <w:t>bulan</w:t>
      </w:r>
      <w:proofErr w:type="spellEnd"/>
      <w:r w:rsidRPr="00C02EDB">
        <w:rPr>
          <w:sz w:val="22"/>
          <w:szCs w:val="22"/>
        </w:rPr>
        <w:t>.</w:t>
      </w:r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spellStart"/>
      <w:r w:rsidRPr="00C02EDB">
        <w:rPr>
          <w:sz w:val="22"/>
          <w:szCs w:val="22"/>
        </w:rPr>
        <w:t>Sehingga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pihaknya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harus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menunggu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tahapan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proses </w:t>
      </w:r>
      <w:proofErr w:type="spellStart"/>
      <w:r w:rsidRPr="00C02EDB">
        <w:rPr>
          <w:sz w:val="22"/>
          <w:szCs w:val="22"/>
        </w:rPr>
        <w:t>pelaksanaan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rekanan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terselesaikan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lebih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dulu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apalagi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pelaksanaan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pembangunan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menggunakan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anggaran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tahun</w:t>
      </w:r>
      <w:proofErr w:type="spellEnd"/>
      <w:r w:rsidRPr="00C02EDB">
        <w:rPr>
          <w:sz w:val="22"/>
          <w:szCs w:val="22"/>
        </w:rPr>
        <w:t xml:space="preserve"> 2015 </w:t>
      </w:r>
      <w:proofErr w:type="spellStart"/>
      <w:r w:rsidRPr="00C02EDB">
        <w:rPr>
          <w:sz w:val="22"/>
          <w:szCs w:val="22"/>
        </w:rPr>
        <w:t>ini</w:t>
      </w:r>
      <w:proofErr w:type="spellEnd"/>
      <w:r w:rsidRPr="00C02EDB">
        <w:rPr>
          <w:sz w:val="22"/>
          <w:szCs w:val="22"/>
        </w:rPr>
        <w:t>.</w:t>
      </w:r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gramStart"/>
      <w:r w:rsidRPr="00C02EDB">
        <w:rPr>
          <w:sz w:val="22"/>
          <w:szCs w:val="22"/>
        </w:rPr>
        <w:t>“</w:t>
      </w:r>
      <w:proofErr w:type="spellStart"/>
      <w:r w:rsidRPr="00C02EDB">
        <w:rPr>
          <w:sz w:val="22"/>
          <w:szCs w:val="22"/>
        </w:rPr>
        <w:t>Kalau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memang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itu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dilaksanakan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bermasalah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pasti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akan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ketahuan</w:t>
      </w:r>
      <w:proofErr w:type="spellEnd"/>
      <w:r w:rsidRPr="00C02EDB">
        <w:rPr>
          <w:sz w:val="22"/>
          <w:szCs w:val="22"/>
        </w:rPr>
        <w:t>.</w:t>
      </w:r>
      <w:proofErr w:type="gram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Dasar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itulah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proofErr w:type="gramStart"/>
      <w:r w:rsidRPr="00C02EDB">
        <w:rPr>
          <w:sz w:val="22"/>
          <w:szCs w:val="22"/>
        </w:rPr>
        <w:t>akan</w:t>
      </w:r>
      <w:proofErr w:type="spellEnd"/>
      <w:proofErr w:type="gramEnd"/>
      <w:r w:rsidRPr="00C02EDB">
        <w:rPr>
          <w:sz w:val="22"/>
          <w:szCs w:val="22"/>
        </w:rPr>
        <w:t xml:space="preserve"> kami </w:t>
      </w:r>
      <w:proofErr w:type="spellStart"/>
      <w:r w:rsidRPr="00C02EDB">
        <w:rPr>
          <w:sz w:val="22"/>
          <w:szCs w:val="22"/>
        </w:rPr>
        <w:t>tindaklanjuti</w:t>
      </w:r>
      <w:proofErr w:type="spellEnd"/>
      <w:r w:rsidRPr="00C02EDB">
        <w:rPr>
          <w:sz w:val="22"/>
          <w:szCs w:val="22"/>
        </w:rPr>
        <w:t xml:space="preserve">. </w:t>
      </w:r>
      <w:proofErr w:type="spellStart"/>
      <w:proofErr w:type="gramStart"/>
      <w:r w:rsidRPr="00C02EDB">
        <w:rPr>
          <w:sz w:val="22"/>
          <w:szCs w:val="22"/>
        </w:rPr>
        <w:t>Tapi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setelah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masa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kontrak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diberikan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rekanan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selesai</w:t>
      </w:r>
      <w:proofErr w:type="spellEnd"/>
      <w:r w:rsidRPr="00C02EDB">
        <w:rPr>
          <w:sz w:val="22"/>
          <w:szCs w:val="22"/>
        </w:rPr>
        <w:t>,” kata dia.</w:t>
      </w:r>
      <w:proofErr w:type="gramEnd"/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spellStart"/>
      <w:r w:rsidRPr="00C02EDB">
        <w:rPr>
          <w:sz w:val="22"/>
          <w:szCs w:val="22"/>
        </w:rPr>
        <w:t>Namun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dia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mengaku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pihaknya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telah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mengantongi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sejumlah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informasi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berhubungan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dengan</w:t>
      </w:r>
      <w:proofErr w:type="spellEnd"/>
      <w:r w:rsidRPr="00C02EDB">
        <w:rPr>
          <w:sz w:val="22"/>
          <w:szCs w:val="22"/>
        </w:rPr>
        <w:t xml:space="preserve"> proses </w:t>
      </w:r>
      <w:proofErr w:type="spellStart"/>
      <w:r w:rsidRPr="00C02EDB">
        <w:rPr>
          <w:sz w:val="22"/>
          <w:szCs w:val="22"/>
        </w:rPr>
        <w:t>pembangunan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pasar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tersebut</w:t>
      </w:r>
      <w:proofErr w:type="spellEnd"/>
      <w:r w:rsidRPr="00C02EDB">
        <w:rPr>
          <w:sz w:val="22"/>
          <w:szCs w:val="22"/>
        </w:rPr>
        <w:t>.</w:t>
      </w:r>
      <w:r w:rsidRPr="00C02EDB">
        <w:rPr>
          <w:sz w:val="22"/>
          <w:szCs w:val="22"/>
        </w:rPr>
        <w:br/>
      </w:r>
      <w:proofErr w:type="spellStart"/>
      <w:r w:rsidRPr="00C02EDB">
        <w:rPr>
          <w:sz w:val="22"/>
          <w:szCs w:val="22"/>
        </w:rPr>
        <w:t>Pihaknya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berjanji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menelusuri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dugaan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kejanggalan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proses </w:t>
      </w:r>
      <w:proofErr w:type="spellStart"/>
      <w:r w:rsidRPr="00C02EDB">
        <w:rPr>
          <w:sz w:val="22"/>
          <w:szCs w:val="22"/>
        </w:rPr>
        <w:t>pembangunan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pasar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itu</w:t>
      </w:r>
      <w:proofErr w:type="spellEnd"/>
      <w:r w:rsidRPr="00C02EDB">
        <w:rPr>
          <w:sz w:val="22"/>
          <w:szCs w:val="22"/>
        </w:rPr>
        <w:t>.</w:t>
      </w:r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spellStart"/>
      <w:r w:rsidRPr="00C02EDB">
        <w:rPr>
          <w:sz w:val="22"/>
          <w:szCs w:val="22"/>
        </w:rPr>
        <w:t>Sebelumnya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diberitakan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diduga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banyak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kejanggalan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pembangunan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pasar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 di </w:t>
      </w:r>
      <w:proofErr w:type="spellStart"/>
      <w:r w:rsidRPr="00C02EDB">
        <w:rPr>
          <w:sz w:val="22"/>
          <w:szCs w:val="22"/>
        </w:rPr>
        <w:t>Kecamatan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Tinombo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diantaranya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diduga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Pokja</w:t>
      </w:r>
      <w:proofErr w:type="spellEnd"/>
      <w:r w:rsidRPr="00C02EDB">
        <w:rPr>
          <w:sz w:val="22"/>
          <w:szCs w:val="22"/>
        </w:rPr>
        <w:t xml:space="preserve"> A yang </w:t>
      </w:r>
      <w:proofErr w:type="spellStart"/>
      <w:r w:rsidRPr="00C02EDB">
        <w:rPr>
          <w:sz w:val="22"/>
          <w:szCs w:val="22"/>
        </w:rPr>
        <w:t>menangani</w:t>
      </w:r>
      <w:proofErr w:type="spellEnd"/>
      <w:r w:rsidRPr="00C02EDB">
        <w:rPr>
          <w:sz w:val="22"/>
          <w:szCs w:val="22"/>
        </w:rPr>
        <w:t xml:space="preserve"> proses </w:t>
      </w:r>
      <w:proofErr w:type="spellStart"/>
      <w:r w:rsidRPr="00C02EDB">
        <w:rPr>
          <w:sz w:val="22"/>
          <w:szCs w:val="22"/>
        </w:rPr>
        <w:t>pelelangan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tersebut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sengaja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memenangkan</w:t>
      </w:r>
      <w:proofErr w:type="spellEnd"/>
      <w:r w:rsidRPr="00C02EDB">
        <w:rPr>
          <w:sz w:val="22"/>
          <w:szCs w:val="22"/>
        </w:rPr>
        <w:t xml:space="preserve"> PT </w:t>
      </w:r>
      <w:proofErr w:type="spellStart"/>
      <w:r w:rsidRPr="00C02EDB">
        <w:rPr>
          <w:sz w:val="22"/>
          <w:szCs w:val="22"/>
        </w:rPr>
        <w:t>Rajasa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Tomax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Globalindo</w:t>
      </w:r>
      <w:proofErr w:type="spellEnd"/>
      <w:r w:rsidRPr="00C02EDB">
        <w:rPr>
          <w:sz w:val="22"/>
          <w:szCs w:val="22"/>
        </w:rPr>
        <w:t>.</w:t>
      </w:r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gramStart"/>
      <w:r w:rsidRPr="00C02EDB">
        <w:rPr>
          <w:sz w:val="22"/>
          <w:szCs w:val="22"/>
        </w:rPr>
        <w:t xml:space="preserve">PT </w:t>
      </w:r>
      <w:proofErr w:type="spellStart"/>
      <w:r w:rsidRPr="00C02EDB">
        <w:rPr>
          <w:sz w:val="22"/>
          <w:szCs w:val="22"/>
        </w:rPr>
        <w:t>Rajasa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Tomax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Globalindo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dinilai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tidak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profesional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dalam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melaksanakan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tanggung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jawabnya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sesuai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dengan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tahapan</w:t>
      </w:r>
      <w:proofErr w:type="spellEnd"/>
      <w:r w:rsidRPr="00C02EDB">
        <w:rPr>
          <w:sz w:val="22"/>
          <w:szCs w:val="22"/>
        </w:rPr>
        <w:t>.</w:t>
      </w:r>
      <w:proofErr w:type="gramEnd"/>
    </w:p>
    <w:p w:rsidR="00C02EDB" w:rsidRPr="00C02EDB" w:rsidRDefault="00C02EDB" w:rsidP="00C02EDB">
      <w:pPr>
        <w:pStyle w:val="NormalWeb"/>
        <w:spacing w:after="0" w:afterAutospacing="0"/>
        <w:jc w:val="both"/>
        <w:rPr>
          <w:sz w:val="22"/>
          <w:szCs w:val="22"/>
        </w:rPr>
      </w:pPr>
      <w:proofErr w:type="spellStart"/>
      <w:r w:rsidRPr="00C02EDB">
        <w:rPr>
          <w:sz w:val="22"/>
          <w:szCs w:val="22"/>
        </w:rPr>
        <w:t>Pasalnya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hingga</w:t>
      </w:r>
      <w:proofErr w:type="spellEnd"/>
      <w:r w:rsidRPr="00C02EDB">
        <w:rPr>
          <w:sz w:val="22"/>
          <w:szCs w:val="22"/>
        </w:rPr>
        <w:t xml:space="preserve"> 25 November 2015 </w:t>
      </w:r>
      <w:proofErr w:type="spellStart"/>
      <w:r w:rsidRPr="00C02EDB">
        <w:rPr>
          <w:sz w:val="22"/>
          <w:szCs w:val="22"/>
        </w:rPr>
        <w:t>kemarin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perusahaan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baru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bisa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menyelesaikan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pembangunan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sekitar</w:t>
      </w:r>
      <w:proofErr w:type="spellEnd"/>
      <w:r w:rsidRPr="00C02EDB">
        <w:rPr>
          <w:sz w:val="22"/>
          <w:szCs w:val="22"/>
        </w:rPr>
        <w:t xml:space="preserve"> 47 </w:t>
      </w:r>
      <w:proofErr w:type="spellStart"/>
      <w:r w:rsidRPr="00C02EDB">
        <w:rPr>
          <w:sz w:val="22"/>
          <w:szCs w:val="22"/>
        </w:rPr>
        <w:t>persen.Telah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banyak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upaya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dilakukan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PPK </w:t>
      </w:r>
      <w:proofErr w:type="spellStart"/>
      <w:r w:rsidRPr="00C02EDB">
        <w:rPr>
          <w:sz w:val="22"/>
          <w:szCs w:val="22"/>
        </w:rPr>
        <w:t>hingga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Dinas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Perindustrian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dan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Perdagangan</w:t>
      </w:r>
      <w:proofErr w:type="spellEnd"/>
      <w:r w:rsidRPr="00C02EDB">
        <w:rPr>
          <w:sz w:val="22"/>
          <w:szCs w:val="22"/>
        </w:rPr>
        <w:t xml:space="preserve"> (</w:t>
      </w:r>
      <w:proofErr w:type="spellStart"/>
      <w:r w:rsidRPr="00C02EDB">
        <w:rPr>
          <w:sz w:val="22"/>
          <w:szCs w:val="22"/>
        </w:rPr>
        <w:t>Disperindag</w:t>
      </w:r>
      <w:proofErr w:type="spellEnd"/>
      <w:r w:rsidRPr="00C02EDB">
        <w:rPr>
          <w:sz w:val="22"/>
          <w:szCs w:val="22"/>
        </w:rPr>
        <w:t xml:space="preserve">) </w:t>
      </w:r>
      <w:proofErr w:type="spellStart"/>
      <w:r w:rsidRPr="00C02EDB">
        <w:rPr>
          <w:sz w:val="22"/>
          <w:szCs w:val="22"/>
        </w:rPr>
        <w:t>Parmout</w:t>
      </w:r>
      <w:proofErr w:type="spellEnd"/>
      <w:r w:rsidRPr="00C02EDB">
        <w:rPr>
          <w:sz w:val="22"/>
          <w:szCs w:val="22"/>
        </w:rPr>
        <w:t xml:space="preserve"> yang </w:t>
      </w:r>
      <w:proofErr w:type="spellStart"/>
      <w:r w:rsidRPr="00C02EDB">
        <w:rPr>
          <w:sz w:val="22"/>
          <w:szCs w:val="22"/>
        </w:rPr>
        <w:t>bertanggung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jawab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secara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keseluruhan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terhadap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proyek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tersebut.Bahkan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DPRD </w:t>
      </w:r>
      <w:proofErr w:type="spellStart"/>
      <w:r w:rsidRPr="00C02EDB">
        <w:rPr>
          <w:sz w:val="22"/>
          <w:szCs w:val="22"/>
        </w:rPr>
        <w:t>Parmout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hingga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Wakil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Bupati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Parmout</w:t>
      </w:r>
      <w:proofErr w:type="spellEnd"/>
      <w:r w:rsidRPr="00C02EDB">
        <w:rPr>
          <w:sz w:val="22"/>
          <w:szCs w:val="22"/>
        </w:rPr>
        <w:t xml:space="preserve">, </w:t>
      </w:r>
      <w:proofErr w:type="spellStart"/>
      <w:r w:rsidRPr="00C02EDB">
        <w:rPr>
          <w:sz w:val="22"/>
          <w:szCs w:val="22"/>
        </w:rPr>
        <w:t>Badrun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Nggai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menyoroti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kenerja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pihak</w:t>
      </w:r>
      <w:proofErr w:type="spellEnd"/>
      <w:r w:rsidRPr="00C02EDB">
        <w:rPr>
          <w:sz w:val="22"/>
          <w:szCs w:val="22"/>
        </w:rPr>
        <w:t xml:space="preserve"> </w:t>
      </w:r>
      <w:proofErr w:type="spellStart"/>
      <w:r w:rsidRPr="00C02EDB">
        <w:rPr>
          <w:sz w:val="22"/>
          <w:szCs w:val="22"/>
        </w:rPr>
        <w:t>perusahaan</w:t>
      </w:r>
      <w:proofErr w:type="spellEnd"/>
      <w:r w:rsidRPr="00C02EDB">
        <w:rPr>
          <w:sz w:val="22"/>
          <w:szCs w:val="22"/>
        </w:rPr>
        <w:t>. OPI</w:t>
      </w:r>
    </w:p>
    <w:p w:rsidR="006A7B58" w:rsidRPr="008A5555" w:rsidRDefault="00742CFF" w:rsidP="00ED3402">
      <w:pPr>
        <w:spacing w:after="0" w:afterAutospacing="0"/>
        <w:jc w:val="both"/>
        <w:rPr>
          <w:rFonts w:ascii="Times New Roman" w:hAnsi="Times New Roman"/>
          <w:lang w:val="id-ID"/>
        </w:rPr>
      </w:pPr>
      <w:r w:rsidRPr="008A555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D716179" wp14:editId="51B511D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B58" w:rsidRPr="008A5555" w:rsidSect="00080A90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80A90"/>
    <w:rsid w:val="000B2B70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4E3D2B"/>
    <w:rsid w:val="005E16C5"/>
    <w:rsid w:val="00636EAE"/>
    <w:rsid w:val="0064239A"/>
    <w:rsid w:val="006A7B58"/>
    <w:rsid w:val="006C2F8E"/>
    <w:rsid w:val="00705ED5"/>
    <w:rsid w:val="00740F8F"/>
    <w:rsid w:val="00742CFF"/>
    <w:rsid w:val="007560C1"/>
    <w:rsid w:val="008A5555"/>
    <w:rsid w:val="009061DD"/>
    <w:rsid w:val="009400A0"/>
    <w:rsid w:val="00AA4FDF"/>
    <w:rsid w:val="00AE1DB1"/>
    <w:rsid w:val="00B0696C"/>
    <w:rsid w:val="00B17ED7"/>
    <w:rsid w:val="00B27952"/>
    <w:rsid w:val="00B75D64"/>
    <w:rsid w:val="00BA32E3"/>
    <w:rsid w:val="00C02EDB"/>
    <w:rsid w:val="00C06CAC"/>
    <w:rsid w:val="00C8300F"/>
    <w:rsid w:val="00D07FC2"/>
    <w:rsid w:val="00D938E6"/>
    <w:rsid w:val="00DA1146"/>
    <w:rsid w:val="00DF5F79"/>
    <w:rsid w:val="00E36192"/>
    <w:rsid w:val="00ED1779"/>
    <w:rsid w:val="00E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D3402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40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D3402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40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2015-12-22T15:05:00Z</dcterms:created>
  <dcterms:modified xsi:type="dcterms:W3CDTF">2015-12-22T15:05:00Z</dcterms:modified>
</cp:coreProperties>
</file>