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D9E5D88" wp14:editId="0F76EE12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70CB8836" wp14:editId="4B357302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850588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E27D86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E67C3F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72858CAD" wp14:editId="0872B07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85725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588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B14768" w:rsidP="009623B9">
            <w:pPr>
              <w:spacing w:after="0" w:afterAutospacing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ANTARA SULTENG</w:t>
            </w:r>
          </w:p>
        </w:tc>
      </w:tr>
    </w:tbl>
    <w:p w:rsidR="00850588" w:rsidRPr="003258EE" w:rsidRDefault="001B2304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80768" behindDoc="1" locked="0" layoutInCell="1" allowOverlap="1" wp14:anchorId="1A46767E" wp14:editId="1C3C8AA1">
            <wp:simplePos x="0" y="0"/>
            <wp:positionH relativeFrom="column">
              <wp:posOffset>152721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8" name="Picture 18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38"/>
        <w:gridCol w:w="897"/>
        <w:gridCol w:w="718"/>
        <w:gridCol w:w="538"/>
        <w:gridCol w:w="538"/>
        <w:gridCol w:w="897"/>
        <w:gridCol w:w="807"/>
        <w:gridCol w:w="538"/>
        <w:gridCol w:w="897"/>
        <w:gridCol w:w="807"/>
        <w:gridCol w:w="807"/>
        <w:gridCol w:w="986"/>
        <w:gridCol w:w="807"/>
      </w:tblGrid>
      <w:tr w:rsidR="00850588" w:rsidRPr="003258EE" w:rsidTr="006E6C9A">
        <w:trPr>
          <w:trHeight w:val="584"/>
        </w:trPr>
        <w:tc>
          <w:tcPr>
            <w:tcW w:w="822" w:type="dxa"/>
            <w:shd w:val="clear" w:color="auto" w:fill="auto"/>
            <w:noWrap/>
            <w:vAlign w:val="bottom"/>
            <w:hideMark/>
          </w:tcPr>
          <w:p w:rsidR="00446AE9" w:rsidRDefault="00446AE9" w:rsidP="009623B9">
            <w:pPr>
              <w:spacing w:after="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897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07" w:type="dxa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38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897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07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07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86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07" w:type="dxa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E67C3F" w:rsidRDefault="006E6C9A" w:rsidP="006E6C9A">
      <w:pPr>
        <w:spacing w:afterAutospacing="0"/>
        <w:ind w:right="566"/>
        <w:jc w:val="center"/>
        <w:rPr>
          <w:rStyle w:val="Strong"/>
          <w:rFonts w:ascii="Times New Roman" w:eastAsia="Times New Roman" w:hAnsi="Times New Roman"/>
          <w:kern w:val="36"/>
          <w:sz w:val="40"/>
          <w:szCs w:val="40"/>
        </w:rPr>
      </w:pPr>
      <w:bookmarkStart w:id="0" w:name="_GoBack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 xml:space="preserve">BPK </w:t>
      </w:r>
      <w:proofErr w:type="spellStart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>Berikan</w:t>
      </w:r>
      <w:proofErr w:type="spellEnd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 xml:space="preserve"> </w:t>
      </w:r>
      <w:proofErr w:type="spellStart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>Enam</w:t>
      </w:r>
      <w:proofErr w:type="spellEnd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 xml:space="preserve"> </w:t>
      </w:r>
      <w:proofErr w:type="spellStart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>Rekomendasi</w:t>
      </w:r>
      <w:proofErr w:type="spellEnd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 xml:space="preserve"> </w:t>
      </w:r>
      <w:proofErr w:type="spellStart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>Perbaikan</w:t>
      </w:r>
      <w:proofErr w:type="spellEnd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 xml:space="preserve"> Bank </w:t>
      </w:r>
      <w:proofErr w:type="spellStart"/>
      <w:r w:rsidRPr="006E6C9A">
        <w:rPr>
          <w:rStyle w:val="Strong"/>
          <w:rFonts w:ascii="Times New Roman" w:eastAsia="Times New Roman" w:hAnsi="Times New Roman"/>
          <w:kern w:val="36"/>
          <w:sz w:val="40"/>
          <w:szCs w:val="40"/>
        </w:rPr>
        <w:t>Sulteng</w:t>
      </w:r>
      <w:proofErr w:type="spellEnd"/>
    </w:p>
    <w:bookmarkEnd w:id="0"/>
    <w:p w:rsidR="006E6C9A" w:rsidRDefault="006E6C9A" w:rsidP="006E6C9A">
      <w:pPr>
        <w:spacing w:afterAutospacing="0"/>
        <w:ind w:right="566"/>
        <w:jc w:val="center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Palu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 (antarasulteng.com) -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Badan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Pemeriksa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Keuangan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(BPK) RI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Sulawesi Tengah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enam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rekomendasi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manajemen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PT Bank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Sulteng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Laporan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(LHP)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efisiensi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efektivitas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program bank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rangka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perekonomian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daerah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2014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semester I 2015. </w:t>
      </w: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BPK RI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Sulteng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M.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Bayu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Sabartha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laporannya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di aula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Polibu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Kantor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Gubernur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Sulteng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Kamis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mengatakan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enam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rekomendasikan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BPK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memperbaiki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kualitas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manajemen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SDM,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pemasaran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sistem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perbankan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.</w:t>
      </w: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E6C9A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kualitas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likuiditas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modal bank,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menyusun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menerapkan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strategi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pengelolaan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kas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daerah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menyusun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kredit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produktif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Bayu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Pasal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20 UU No 15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2004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pengelolaan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tanggung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jawab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keuangan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daerah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gubernur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bupati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walikota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direksi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berkewajiban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menindaklanjuti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penjelasan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BPK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tindak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lanjut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rekomendasi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.</w:t>
      </w: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E6C9A">
        <w:rPr>
          <w:rFonts w:ascii="Times New Roman" w:eastAsia="Times New Roman" w:hAnsi="Times New Roman"/>
          <w:sz w:val="24"/>
          <w:szCs w:val="24"/>
        </w:rPr>
        <w:t>"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penjelasan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selambatnya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60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setelah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laporan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berita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acara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dibuat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,"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jelasnya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Menanggapi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rekomendasi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Gubernur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Sulteng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Longki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Djanggola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mengatakan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6C9A">
        <w:rPr>
          <w:rFonts w:ascii="Times New Roman" w:eastAsia="Times New Roman" w:hAnsi="Times New Roman"/>
          <w:sz w:val="24"/>
          <w:szCs w:val="24"/>
        </w:rPr>
        <w:t>apa</w:t>
      </w:r>
      <w:proofErr w:type="spellEnd"/>
      <w:proofErr w:type="gramEnd"/>
      <w:r w:rsidRPr="006E6C9A">
        <w:rPr>
          <w:rFonts w:ascii="Times New Roman" w:eastAsia="Times New Roman" w:hAnsi="Times New Roman"/>
          <w:sz w:val="24"/>
          <w:szCs w:val="24"/>
        </w:rPr>
        <w:t xml:space="preserve"> pun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BPK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lapang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dada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resiko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E6C9A">
        <w:rPr>
          <w:rFonts w:ascii="Times New Roman" w:eastAsia="Times New Roman" w:hAnsi="Times New Roman"/>
          <w:sz w:val="24"/>
          <w:szCs w:val="24"/>
        </w:rPr>
        <w:t>Kesemuanya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kita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perbaiki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benahi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kedepannya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E6C9A">
        <w:rPr>
          <w:rFonts w:ascii="Times New Roman" w:eastAsia="Times New Roman" w:hAnsi="Times New Roman"/>
          <w:sz w:val="24"/>
          <w:szCs w:val="24"/>
        </w:rPr>
        <w:t>Gubernur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mengungkapkan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Pemprov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Sulteng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merencanakan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penambahan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modal,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namun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terkadang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belum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menggulirkannya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kendala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  <w:r w:rsidRPr="006E6C9A">
        <w:rPr>
          <w:rFonts w:ascii="Times New Roman" w:eastAsia="Times New Roman" w:hAnsi="Times New Roman"/>
          <w:sz w:val="24"/>
          <w:szCs w:val="24"/>
        </w:rPr>
        <w:t xml:space="preserve">"Bank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Sulteng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dipacu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mencari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6C9A">
        <w:rPr>
          <w:rFonts w:ascii="Times New Roman" w:eastAsia="Times New Roman" w:hAnsi="Times New Roman"/>
          <w:sz w:val="24"/>
          <w:szCs w:val="24"/>
        </w:rPr>
        <w:t>dana</w:t>
      </w:r>
      <w:proofErr w:type="spellEnd"/>
      <w:proofErr w:type="gram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ketiga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menambah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modal,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namun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asumsi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bank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milik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PNS,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belum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tertarik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berinvestasi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,"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ungkap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Longki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>.</w:t>
      </w:r>
    </w:p>
    <w:p w:rsidR="006E6C9A" w:rsidRPr="006E6C9A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00706B" w:rsidRPr="0000706B" w:rsidRDefault="006E6C9A" w:rsidP="006E6C9A">
      <w:pPr>
        <w:spacing w:after="0" w:afterAutospacing="0"/>
        <w:ind w:right="566"/>
        <w:jc w:val="both"/>
        <w:rPr>
          <w:rFonts w:ascii="Times New Roman" w:eastAsia="Times New Roman" w:hAnsi="Times New Roman"/>
          <w:sz w:val="40"/>
          <w:szCs w:val="40"/>
        </w:rPr>
      </w:pPr>
      <w:proofErr w:type="spellStart"/>
      <w:proofErr w:type="gramStart"/>
      <w:r w:rsidRPr="006E6C9A">
        <w:rPr>
          <w:rFonts w:ascii="Times New Roman" w:eastAsia="Times New Roman" w:hAnsi="Times New Roman"/>
          <w:sz w:val="24"/>
          <w:szCs w:val="24"/>
        </w:rPr>
        <w:t>Ia</w:t>
      </w:r>
      <w:proofErr w:type="spellEnd"/>
      <w:proofErr w:type="gram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meminta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Direktur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Utama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PT Bank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Sulteng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Rahmat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Abdul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Haris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terlebih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dahulu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temuan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LHP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menggelar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RUPS (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Rapat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Umum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Pemegang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Saham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6C9A">
        <w:rPr>
          <w:rFonts w:ascii="Times New Roman" w:eastAsia="Times New Roman" w:hAnsi="Times New Roman"/>
          <w:sz w:val="24"/>
          <w:szCs w:val="24"/>
        </w:rPr>
        <w:t>Maret</w:t>
      </w:r>
      <w:proofErr w:type="spellEnd"/>
      <w:r w:rsidRPr="006E6C9A">
        <w:rPr>
          <w:rFonts w:ascii="Times New Roman" w:eastAsia="Times New Roman" w:hAnsi="Times New Roman"/>
          <w:sz w:val="24"/>
          <w:szCs w:val="24"/>
        </w:rPr>
        <w:t xml:space="preserve"> 2016.</w:t>
      </w:r>
    </w:p>
    <w:p w:rsidR="0000706B" w:rsidRPr="0000706B" w:rsidRDefault="0000706B" w:rsidP="0000706B">
      <w:pPr>
        <w:spacing w:afterAutospacing="0"/>
        <w:ind w:right="566"/>
        <w:jc w:val="both"/>
        <w:rPr>
          <w:rFonts w:ascii="Times New Roman" w:eastAsia="Times New Roman" w:hAnsi="Times New Roman"/>
          <w:sz w:val="28"/>
          <w:szCs w:val="28"/>
        </w:rPr>
      </w:pPr>
    </w:p>
    <w:p w:rsidR="00D65EFD" w:rsidRPr="005A08EF" w:rsidRDefault="00D65EFD" w:rsidP="0000706B">
      <w:pPr>
        <w:spacing w:afterAutospacing="0"/>
        <w:ind w:right="566"/>
        <w:jc w:val="both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</w:rPr>
      </w:pPr>
    </w:p>
    <w:sectPr w:rsidR="00D65EFD" w:rsidRPr="005A08EF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128"/>
    <w:multiLevelType w:val="multilevel"/>
    <w:tmpl w:val="EB8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0706B"/>
    <w:rsid w:val="00057D6D"/>
    <w:rsid w:val="00063DB9"/>
    <w:rsid w:val="00076A96"/>
    <w:rsid w:val="000C094D"/>
    <w:rsid w:val="000D4443"/>
    <w:rsid w:val="000E7FD5"/>
    <w:rsid w:val="000F7A12"/>
    <w:rsid w:val="001006DB"/>
    <w:rsid w:val="001075EE"/>
    <w:rsid w:val="00126D1D"/>
    <w:rsid w:val="00132613"/>
    <w:rsid w:val="0015387A"/>
    <w:rsid w:val="00166DE7"/>
    <w:rsid w:val="00195CB6"/>
    <w:rsid w:val="001A42AE"/>
    <w:rsid w:val="001B2304"/>
    <w:rsid w:val="001F26BF"/>
    <w:rsid w:val="00201705"/>
    <w:rsid w:val="00224B7C"/>
    <w:rsid w:val="002546EF"/>
    <w:rsid w:val="00283BBB"/>
    <w:rsid w:val="00293BA5"/>
    <w:rsid w:val="00377DCF"/>
    <w:rsid w:val="00395257"/>
    <w:rsid w:val="003B527B"/>
    <w:rsid w:val="003D7C3F"/>
    <w:rsid w:val="003E4E60"/>
    <w:rsid w:val="00446AE9"/>
    <w:rsid w:val="00455DBC"/>
    <w:rsid w:val="0048475A"/>
    <w:rsid w:val="004871AA"/>
    <w:rsid w:val="004B75E2"/>
    <w:rsid w:val="004D3C97"/>
    <w:rsid w:val="004E63E0"/>
    <w:rsid w:val="005153E4"/>
    <w:rsid w:val="005241F9"/>
    <w:rsid w:val="00537A76"/>
    <w:rsid w:val="005A08EF"/>
    <w:rsid w:val="005A120E"/>
    <w:rsid w:val="0061568C"/>
    <w:rsid w:val="00630D19"/>
    <w:rsid w:val="00666839"/>
    <w:rsid w:val="006A7526"/>
    <w:rsid w:val="006E2A13"/>
    <w:rsid w:val="006E6C9A"/>
    <w:rsid w:val="006E7FDD"/>
    <w:rsid w:val="00733C71"/>
    <w:rsid w:val="00790E3A"/>
    <w:rsid w:val="0079407B"/>
    <w:rsid w:val="00850588"/>
    <w:rsid w:val="008724BC"/>
    <w:rsid w:val="008D792B"/>
    <w:rsid w:val="009623B9"/>
    <w:rsid w:val="009653CA"/>
    <w:rsid w:val="009670AF"/>
    <w:rsid w:val="009B5DEE"/>
    <w:rsid w:val="009E3E3D"/>
    <w:rsid w:val="009F5860"/>
    <w:rsid w:val="00A17D45"/>
    <w:rsid w:val="00A266D4"/>
    <w:rsid w:val="00A408D4"/>
    <w:rsid w:val="00A40F51"/>
    <w:rsid w:val="00A67BC6"/>
    <w:rsid w:val="00A90527"/>
    <w:rsid w:val="00A932D0"/>
    <w:rsid w:val="00A96153"/>
    <w:rsid w:val="00A96DE7"/>
    <w:rsid w:val="00AD2B23"/>
    <w:rsid w:val="00B13444"/>
    <w:rsid w:val="00B14768"/>
    <w:rsid w:val="00B27090"/>
    <w:rsid w:val="00B40C2A"/>
    <w:rsid w:val="00BB1EAC"/>
    <w:rsid w:val="00C76574"/>
    <w:rsid w:val="00C92D63"/>
    <w:rsid w:val="00CB1D35"/>
    <w:rsid w:val="00CB2ECE"/>
    <w:rsid w:val="00CE2B56"/>
    <w:rsid w:val="00CF46FF"/>
    <w:rsid w:val="00D1077E"/>
    <w:rsid w:val="00D10B96"/>
    <w:rsid w:val="00D65EFD"/>
    <w:rsid w:val="00DC3D3C"/>
    <w:rsid w:val="00E1681A"/>
    <w:rsid w:val="00E27D86"/>
    <w:rsid w:val="00E3107A"/>
    <w:rsid w:val="00E67C3F"/>
    <w:rsid w:val="00E8748E"/>
    <w:rsid w:val="00E90C92"/>
    <w:rsid w:val="00E97AD5"/>
    <w:rsid w:val="00EE6518"/>
    <w:rsid w:val="00F209E1"/>
    <w:rsid w:val="00F32D42"/>
    <w:rsid w:val="00F460F2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E3E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E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3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3E3D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B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E3E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E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3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3E3D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B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2016-01-24T16:58:00Z</dcterms:created>
  <dcterms:modified xsi:type="dcterms:W3CDTF">2016-01-24T16:58:00Z</dcterms:modified>
</cp:coreProperties>
</file>