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2" w:rsidRPr="003258EE" w:rsidRDefault="00753502" w:rsidP="007535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464EE3C" wp14:editId="6F145D71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53502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53502" w:rsidRPr="003258EE" w:rsidRDefault="00753502" w:rsidP="007535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40279D4" wp14:editId="7E088A56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53502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53502" w:rsidRPr="003258EE" w:rsidRDefault="00753502" w:rsidP="007535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85D2DF" wp14:editId="2AF7A478">
            <wp:simplePos x="0" y="0"/>
            <wp:positionH relativeFrom="column">
              <wp:posOffset>639148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53502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53502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53502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53502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53502" w:rsidRPr="003258EE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53502" w:rsidRPr="003258EE" w:rsidTr="00F54672">
        <w:trPr>
          <w:trHeight w:val="345"/>
        </w:trPr>
        <w:tc>
          <w:tcPr>
            <w:tcW w:w="5000" w:type="pct"/>
            <w:vAlign w:val="center"/>
          </w:tcPr>
          <w:p w:rsidR="00753502" w:rsidRPr="003258EE" w:rsidRDefault="00753502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53502" w:rsidRPr="003258EE" w:rsidTr="00F54672">
        <w:trPr>
          <w:trHeight w:val="345"/>
        </w:trPr>
        <w:tc>
          <w:tcPr>
            <w:tcW w:w="5000" w:type="pct"/>
            <w:vAlign w:val="center"/>
          </w:tcPr>
          <w:p w:rsidR="00753502" w:rsidRPr="006367ED" w:rsidRDefault="006367ED" w:rsidP="00F546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67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 POST</w:t>
            </w:r>
          </w:p>
        </w:tc>
      </w:tr>
    </w:tbl>
    <w:p w:rsidR="00753502" w:rsidRPr="003258EE" w:rsidRDefault="00753502" w:rsidP="0075350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53502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53502" w:rsidRDefault="00753502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53502" w:rsidRDefault="0075350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53502" w:rsidRPr="003258EE" w:rsidRDefault="006367ED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4F9766B" wp14:editId="0140D1D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43180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350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75350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75350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53502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53502" w:rsidRPr="003258EE" w:rsidRDefault="0075350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53502" w:rsidRDefault="006367ED" w:rsidP="00753502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Pengadaan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Bibit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Mengrove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Dan </w:t>
      </w:r>
      <w:proofErr w:type="spellStart"/>
      <w:r>
        <w:rPr>
          <w:rFonts w:ascii="Times New Roman" w:hAnsi="Times New Roman"/>
          <w:b/>
          <w:sz w:val="36"/>
          <w:szCs w:val="36"/>
        </w:rPr>
        <w:t>Bambu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Diduga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Mark Up, </w:t>
      </w:r>
      <w:proofErr w:type="spellStart"/>
      <w:r>
        <w:rPr>
          <w:rFonts w:ascii="Times New Roman" w:hAnsi="Times New Roman"/>
          <w:b/>
          <w:sz w:val="36"/>
          <w:szCs w:val="36"/>
        </w:rPr>
        <w:t>Penetapan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Harga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Tidak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Sesuai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Perbup</w:t>
      </w:r>
      <w:proofErr w:type="spellEnd"/>
    </w:p>
    <w:p w:rsidR="006367ED" w:rsidRPr="006367ED" w:rsidRDefault="006367ED" w:rsidP="006367ED">
      <w:pPr>
        <w:pStyle w:val="NormalWeb"/>
        <w:rPr>
          <w:b/>
        </w:rPr>
      </w:pPr>
      <w:proofErr w:type="spellStart"/>
      <w:proofErr w:type="gram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mangrove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dilaksanakan</w:t>
      </w:r>
      <w:proofErr w:type="spellEnd"/>
      <w:r w:rsidRPr="006367ED">
        <w:rPr>
          <w:b/>
        </w:rPr>
        <w:t xml:space="preserve"> di </w:t>
      </w:r>
      <w:proofErr w:type="spellStart"/>
      <w:r w:rsidRPr="006367ED">
        <w:rPr>
          <w:b/>
        </w:rPr>
        <w:t>Badan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Pengelohan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Lingkungan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Hidup</w:t>
      </w:r>
      <w:proofErr w:type="spellEnd"/>
      <w:r w:rsidRPr="006367ED">
        <w:rPr>
          <w:b/>
        </w:rPr>
        <w:t xml:space="preserve"> (BPLH) </w:t>
      </w:r>
      <w:proofErr w:type="spellStart"/>
      <w:r w:rsidRPr="006367ED">
        <w:rPr>
          <w:b/>
        </w:rPr>
        <w:t>Kabupaten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menjadi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satu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temuan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dalam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laporan</w:t>
      </w:r>
      <w:proofErr w:type="spellEnd"/>
      <w:r w:rsidRPr="006367ED">
        <w:rPr>
          <w:b/>
        </w:rPr>
        <w:t xml:space="preserve"> BPK RI </w:t>
      </w:r>
      <w:proofErr w:type="spellStart"/>
      <w:r w:rsidRPr="006367ED">
        <w:rPr>
          <w:b/>
        </w:rPr>
        <w:t>perwakilan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Sulteng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Pasalnya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kedua</w:t>
      </w:r>
      <w:proofErr w:type="spellEnd"/>
      <w:r w:rsidRPr="006367ED">
        <w:rPr>
          <w:b/>
        </w:rPr>
        <w:t xml:space="preserve"> item </w:t>
      </w:r>
      <w:proofErr w:type="spellStart"/>
      <w:r w:rsidRPr="006367ED">
        <w:rPr>
          <w:b/>
        </w:rPr>
        <w:t>kegiatan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tersebut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terdapat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kemahalan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sesuai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Peraturan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Bupati</w:t>
      </w:r>
      <w:proofErr w:type="spellEnd"/>
      <w:r w:rsidRPr="006367ED">
        <w:rPr>
          <w:b/>
        </w:rPr>
        <w:t xml:space="preserve"> (</w:t>
      </w:r>
      <w:proofErr w:type="spellStart"/>
      <w:r w:rsidRPr="006367ED">
        <w:rPr>
          <w:b/>
        </w:rPr>
        <w:t>Perbup</w:t>
      </w:r>
      <w:proofErr w:type="spellEnd"/>
      <w:r w:rsidRPr="006367ED">
        <w:rPr>
          <w:b/>
        </w:rPr>
        <w:t xml:space="preserve">)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, No. 35 </w:t>
      </w:r>
      <w:proofErr w:type="spellStart"/>
      <w:r w:rsidRPr="006367ED">
        <w:rPr>
          <w:b/>
        </w:rPr>
        <w:t>tahun</w:t>
      </w:r>
      <w:proofErr w:type="spellEnd"/>
      <w:r w:rsidRPr="006367ED">
        <w:rPr>
          <w:b/>
        </w:rPr>
        <w:t xml:space="preserve"> 2014 </w:t>
      </w:r>
      <w:proofErr w:type="spellStart"/>
      <w:r w:rsidRPr="006367ED">
        <w:rPr>
          <w:b/>
        </w:rPr>
        <w:t>tentang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standarisasi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barang</w:t>
      </w:r>
      <w:proofErr w:type="spellEnd"/>
      <w:r w:rsidRPr="006367ED">
        <w:rPr>
          <w:b/>
        </w:rPr>
        <w:t>/</w:t>
      </w:r>
      <w:proofErr w:type="spellStart"/>
      <w:r w:rsidRPr="006367ED">
        <w:rPr>
          <w:b/>
        </w:rPr>
        <w:t>jasa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Pemkab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tahun</w:t>
      </w:r>
      <w:proofErr w:type="spellEnd"/>
      <w:r w:rsidRPr="006367ED">
        <w:rPr>
          <w:b/>
        </w:rPr>
        <w:t xml:space="preserve"> 2015, </w:t>
      </w:r>
      <w:proofErr w:type="spellStart"/>
      <w:r w:rsidRPr="006367ED">
        <w:rPr>
          <w:b/>
        </w:rPr>
        <w:t>pada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kelompok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alat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kehutanan</w:t>
      </w:r>
      <w:proofErr w:type="spellEnd"/>
      <w:r w:rsidRPr="006367ED">
        <w:rPr>
          <w:b/>
        </w:rPr>
        <w:t>.</w:t>
      </w:r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laporan</w:t>
      </w:r>
      <w:proofErr w:type="spellEnd"/>
      <w:r w:rsidRPr="006367ED">
        <w:rPr>
          <w:b/>
        </w:rPr>
        <w:t xml:space="preserve"> BPK </w:t>
      </w:r>
      <w:proofErr w:type="spellStart"/>
      <w:r w:rsidRPr="006367ED">
        <w:rPr>
          <w:b/>
        </w:rPr>
        <w:t>dinyatakan</w:t>
      </w:r>
      <w:proofErr w:type="spellEnd"/>
      <w:r w:rsidRPr="006367ED">
        <w:rPr>
          <w:b/>
        </w:rPr>
        <w:t xml:space="preserve">, item </w:t>
      </w:r>
      <w:proofErr w:type="spellStart"/>
      <w:r w:rsidRPr="006367ED">
        <w:rPr>
          <w:b/>
        </w:rPr>
        <w:t>pekerjaan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Manggrove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berjumlah</w:t>
      </w:r>
      <w:proofErr w:type="spellEnd"/>
      <w:r w:rsidRPr="006367ED">
        <w:rPr>
          <w:b/>
        </w:rPr>
        <w:t xml:space="preserve"> 90.000 </w:t>
      </w:r>
      <w:proofErr w:type="spellStart"/>
      <w:r w:rsidRPr="006367ED">
        <w:rPr>
          <w:b/>
        </w:rPr>
        <w:t>pohon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sesuai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kontrak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tercantum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sebesar</w:t>
      </w:r>
      <w:proofErr w:type="spellEnd"/>
      <w:r w:rsidRPr="006367ED">
        <w:rPr>
          <w:b/>
        </w:rPr>
        <w:t xml:space="preserve"> Rp3.500,-. </w:t>
      </w:r>
      <w:proofErr w:type="spellStart"/>
      <w:proofErr w:type="gramStart"/>
      <w:r w:rsidRPr="006367ED">
        <w:rPr>
          <w:b/>
        </w:rPr>
        <w:t>Sementara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satuan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pasar</w:t>
      </w:r>
      <w:proofErr w:type="spellEnd"/>
      <w:r w:rsidRPr="006367ED">
        <w:rPr>
          <w:b/>
        </w:rPr>
        <w:t>/</w:t>
      </w:r>
      <w:proofErr w:type="spellStart"/>
      <w:r w:rsidRPr="006367ED">
        <w:rPr>
          <w:b/>
        </w:rPr>
        <w:t>standarisasi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Rp2.500,-, </w:t>
      </w:r>
      <w:proofErr w:type="spellStart"/>
      <w:r w:rsidRPr="006367ED">
        <w:rPr>
          <w:b/>
        </w:rPr>
        <w:t>sehingga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terdapat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selisih</w:t>
      </w:r>
      <w:proofErr w:type="spellEnd"/>
      <w:r w:rsidRPr="006367ED">
        <w:rPr>
          <w:b/>
        </w:rPr>
        <w:t xml:space="preserve"> Rp1.000,-.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Selain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tanaman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kehutanan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berupa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kegiatan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penanaman</w:t>
      </w:r>
      <w:proofErr w:type="spellEnd"/>
      <w:r w:rsidRPr="006367ED">
        <w:rPr>
          <w:b/>
        </w:rPr>
        <w:t xml:space="preserve"> Mangrove, BPLH </w:t>
      </w:r>
      <w:proofErr w:type="spellStart"/>
      <w:r w:rsidRPr="006367ED">
        <w:rPr>
          <w:b/>
        </w:rPr>
        <w:t>juga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merealisasikan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kegiatan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penanaman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di </w:t>
      </w:r>
      <w:proofErr w:type="spellStart"/>
      <w:r w:rsidRPr="006367ED">
        <w:rPr>
          <w:b/>
        </w:rPr>
        <w:t>empat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lokasi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yakni</w:t>
      </w:r>
      <w:proofErr w:type="spellEnd"/>
      <w:r w:rsidRPr="006367ED">
        <w:rPr>
          <w:b/>
        </w:rPr>
        <w:t xml:space="preserve">, Sungai </w:t>
      </w:r>
      <w:proofErr w:type="spellStart"/>
      <w:r w:rsidRPr="006367ED">
        <w:rPr>
          <w:b/>
        </w:rPr>
        <w:t>Buranga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Desa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Burangan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Kecamatan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Ampibabo</w:t>
      </w:r>
      <w:proofErr w:type="spellEnd"/>
      <w:r w:rsidRPr="006367ED">
        <w:rPr>
          <w:b/>
        </w:rPr>
        <w:t xml:space="preserve">, Sungai Tada </w:t>
      </w:r>
      <w:proofErr w:type="spellStart"/>
      <w:r w:rsidRPr="006367ED">
        <w:rPr>
          <w:b/>
        </w:rPr>
        <w:t>Desa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Silutung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Kecamatan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Tinombo</w:t>
      </w:r>
      <w:proofErr w:type="spellEnd"/>
      <w:r w:rsidRPr="006367ED">
        <w:rPr>
          <w:b/>
        </w:rPr>
        <w:t xml:space="preserve"> Selatan, Sungai </w:t>
      </w:r>
      <w:proofErr w:type="spellStart"/>
      <w:r w:rsidRPr="006367ED">
        <w:rPr>
          <w:b/>
        </w:rPr>
        <w:t>Tapoya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Desa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Lemo</w:t>
      </w:r>
      <w:proofErr w:type="spellEnd"/>
      <w:r w:rsidRPr="006367ED">
        <w:rPr>
          <w:b/>
        </w:rPr>
        <w:t xml:space="preserve"> Utara </w:t>
      </w:r>
      <w:proofErr w:type="spellStart"/>
      <w:r w:rsidRPr="006367ED">
        <w:rPr>
          <w:b/>
        </w:rPr>
        <w:t>Kecamatan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Ampibabo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sepadan</w:t>
      </w:r>
      <w:proofErr w:type="spellEnd"/>
      <w:r w:rsidRPr="006367ED">
        <w:rPr>
          <w:b/>
        </w:rPr>
        <w:t xml:space="preserve"> Sungai </w:t>
      </w:r>
      <w:proofErr w:type="spellStart"/>
      <w:r w:rsidRPr="006367ED">
        <w:rPr>
          <w:b/>
        </w:rPr>
        <w:t>Towera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Desa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Towera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Kecamatan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Siniu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masih-masing</w:t>
      </w:r>
      <w:proofErr w:type="spellEnd"/>
      <w:r w:rsidRPr="006367ED">
        <w:rPr>
          <w:b/>
        </w:rPr>
        <w:t xml:space="preserve"> total </w:t>
      </w:r>
      <w:proofErr w:type="spellStart"/>
      <w:r w:rsidRPr="006367ED">
        <w:rPr>
          <w:b/>
        </w:rPr>
        <w:t>anggarannya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sebesar</w:t>
      </w:r>
      <w:proofErr w:type="spellEnd"/>
      <w:r w:rsidRPr="006367ED">
        <w:rPr>
          <w:b/>
        </w:rPr>
        <w:t xml:space="preserve"> Rp97 </w:t>
      </w:r>
      <w:proofErr w:type="spellStart"/>
      <w:r w:rsidRPr="006367ED">
        <w:rPr>
          <w:b/>
        </w:rPr>
        <w:t>juta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lebih</w:t>
      </w:r>
      <w:proofErr w:type="spellEnd"/>
      <w:r w:rsidRPr="006367ED">
        <w:rPr>
          <w:b/>
        </w:rPr>
        <w:t>.</w:t>
      </w:r>
    </w:p>
    <w:p w:rsidR="006367ED" w:rsidRPr="006367ED" w:rsidRDefault="006367ED" w:rsidP="006367ED">
      <w:pPr>
        <w:pStyle w:val="NormalWeb"/>
        <w:rPr>
          <w:b/>
        </w:rPr>
      </w:pPr>
      <w:proofErr w:type="gramStart"/>
      <w:r w:rsidRPr="006367ED">
        <w:rPr>
          <w:b/>
        </w:rPr>
        <w:t xml:space="preserve">Item </w:t>
      </w:r>
      <w:proofErr w:type="spellStart"/>
      <w:r w:rsidRPr="006367ED">
        <w:rPr>
          <w:b/>
        </w:rPr>
        <w:t>pekerjaan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penanaman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itu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terdiri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atas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serta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upah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penanaman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Adapun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jumlah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keseluruhan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empat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paket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sebanyak</w:t>
      </w:r>
      <w:proofErr w:type="spellEnd"/>
      <w:r w:rsidRPr="006367ED">
        <w:rPr>
          <w:b/>
        </w:rPr>
        <w:t xml:space="preserve"> 20.000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seharga</w:t>
      </w:r>
      <w:proofErr w:type="spellEnd"/>
      <w:r w:rsidRPr="006367ED">
        <w:rPr>
          <w:b/>
        </w:rPr>
        <w:t xml:space="preserve"> Rp11.350</w:t>
      </w:r>
      <w:proofErr w:type="gramStart"/>
      <w:r w:rsidRPr="006367ED">
        <w:rPr>
          <w:b/>
        </w:rPr>
        <w:t>,-</w:t>
      </w:r>
      <w:proofErr w:type="gramEnd"/>
      <w:r w:rsidRPr="006367ED">
        <w:rPr>
          <w:b/>
        </w:rPr>
        <w:t xml:space="preserve"> per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. </w:t>
      </w:r>
      <w:proofErr w:type="spellStart"/>
      <w:r w:rsidRPr="006367ED">
        <w:rPr>
          <w:b/>
        </w:rPr>
        <w:t>Sementara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satuan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pasar</w:t>
      </w:r>
      <w:proofErr w:type="spellEnd"/>
      <w:r w:rsidRPr="006367ED">
        <w:rPr>
          <w:b/>
        </w:rPr>
        <w:t>/</w:t>
      </w:r>
      <w:proofErr w:type="spellStart"/>
      <w:r w:rsidRPr="006367ED">
        <w:rPr>
          <w:b/>
        </w:rPr>
        <w:t>standarisasi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Rp10.000</w:t>
      </w:r>
      <w:proofErr w:type="gramStart"/>
      <w:r w:rsidRPr="006367ED">
        <w:rPr>
          <w:b/>
        </w:rPr>
        <w:t>,-</w:t>
      </w:r>
      <w:proofErr w:type="gram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sehingga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terdapat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selisih</w:t>
      </w:r>
      <w:proofErr w:type="spellEnd"/>
      <w:r w:rsidRPr="006367ED">
        <w:rPr>
          <w:b/>
        </w:rPr>
        <w:t xml:space="preserve"> Rp1.350,-.</w:t>
      </w:r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Kondisi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tersebut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mengakibatkan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kelebihan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pembayaran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seluruhnya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sebesar</w:t>
      </w:r>
      <w:proofErr w:type="spellEnd"/>
      <w:r w:rsidRPr="006367ED">
        <w:rPr>
          <w:b/>
        </w:rPr>
        <w:t xml:space="preserve"> Rp142.200.000,-. </w:t>
      </w:r>
      <w:proofErr w:type="gramStart"/>
      <w:r w:rsidRPr="006367ED">
        <w:rPr>
          <w:b/>
        </w:rPr>
        <w:t xml:space="preserve">Hal </w:t>
      </w:r>
      <w:proofErr w:type="spellStart"/>
      <w:r w:rsidRPr="006367ED">
        <w:rPr>
          <w:b/>
        </w:rPr>
        <w:t>tersebut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disebabkan</w:t>
      </w:r>
      <w:proofErr w:type="spellEnd"/>
      <w:r w:rsidRPr="006367ED">
        <w:rPr>
          <w:b/>
        </w:rPr>
        <w:t xml:space="preserve"> PPK </w:t>
      </w:r>
      <w:proofErr w:type="spellStart"/>
      <w:r w:rsidRPr="006367ED">
        <w:rPr>
          <w:b/>
        </w:rPr>
        <w:t>dalam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merealisasikan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pekerjaan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bekerja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sesuai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pedoman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standar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Pemkab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telah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ditetapkan</w:t>
      </w:r>
      <w:proofErr w:type="spellEnd"/>
      <w:r w:rsidRPr="006367ED">
        <w:rPr>
          <w:b/>
        </w:rPr>
        <w:t>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Menanggapi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itu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Sekretaris</w:t>
      </w:r>
      <w:proofErr w:type="spellEnd"/>
      <w:r w:rsidRPr="006367ED">
        <w:rPr>
          <w:b/>
        </w:rPr>
        <w:t xml:space="preserve"> BPLH </w:t>
      </w:r>
      <w:proofErr w:type="spellStart"/>
      <w:r w:rsidRPr="006367ED">
        <w:rPr>
          <w:b/>
        </w:rPr>
        <w:t>Kabupaten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Arifin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Amat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dihadapan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anggota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Pansus</w:t>
      </w:r>
      <w:proofErr w:type="spellEnd"/>
      <w:r w:rsidRPr="006367ED">
        <w:rPr>
          <w:b/>
        </w:rPr>
        <w:t xml:space="preserve"> LHP BPK </w:t>
      </w:r>
      <w:proofErr w:type="spellStart"/>
      <w:r w:rsidRPr="006367ED">
        <w:rPr>
          <w:b/>
        </w:rPr>
        <w:t>diruang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aspirasi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gedung</w:t>
      </w:r>
      <w:proofErr w:type="spellEnd"/>
      <w:r w:rsidRPr="006367ED">
        <w:rPr>
          <w:b/>
        </w:rPr>
        <w:t xml:space="preserve"> DPRD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Selasa</w:t>
      </w:r>
      <w:proofErr w:type="spellEnd"/>
      <w:r w:rsidRPr="006367ED">
        <w:rPr>
          <w:b/>
        </w:rPr>
        <w:t xml:space="preserve"> (2/2) </w:t>
      </w:r>
      <w:proofErr w:type="spellStart"/>
      <w:r w:rsidRPr="006367ED">
        <w:rPr>
          <w:b/>
        </w:rPr>
        <w:t>mengatakan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terkait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persoalan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manggrove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mengklaim</w:t>
      </w:r>
      <w:proofErr w:type="spellEnd"/>
      <w:r w:rsidRPr="006367ED">
        <w:rPr>
          <w:b/>
        </w:rPr>
        <w:t xml:space="preserve"> BPK </w:t>
      </w:r>
      <w:proofErr w:type="spellStart"/>
      <w:r w:rsidRPr="006367ED">
        <w:rPr>
          <w:b/>
        </w:rPr>
        <w:t>mengambil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standar</w:t>
      </w:r>
      <w:proofErr w:type="spellEnd"/>
      <w:r w:rsidRPr="006367ED">
        <w:rPr>
          <w:b/>
        </w:rPr>
        <w:t xml:space="preserve"> di Makassar. </w:t>
      </w:r>
      <w:proofErr w:type="spellStart"/>
      <w:proofErr w:type="gramStart"/>
      <w:r w:rsidRPr="006367ED">
        <w:rPr>
          <w:b/>
        </w:rPr>
        <w:t>Sementara</w:t>
      </w:r>
      <w:proofErr w:type="spellEnd"/>
      <w:r w:rsidRPr="006367ED">
        <w:rPr>
          <w:b/>
        </w:rPr>
        <w:t xml:space="preserve"> di BPLH, </w:t>
      </w:r>
      <w:proofErr w:type="spellStart"/>
      <w:r w:rsidRPr="006367ED">
        <w:rPr>
          <w:b/>
        </w:rPr>
        <w:t>bukan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tapi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penanaman</w:t>
      </w:r>
      <w:proofErr w:type="spellEnd"/>
      <w:r w:rsidRPr="006367ED">
        <w:rPr>
          <w:b/>
        </w:rPr>
        <w:t>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gramStart"/>
      <w:r w:rsidRPr="006367ED">
        <w:rPr>
          <w:b/>
        </w:rPr>
        <w:t xml:space="preserve">“Yang kami </w:t>
      </w:r>
      <w:proofErr w:type="spellStart"/>
      <w:r w:rsidRPr="006367ED">
        <w:rPr>
          <w:b/>
        </w:rPr>
        <w:t>bayarkan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adalah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tanaman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hidup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bukan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Kalau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Rp1.500</w:t>
      </w:r>
      <w:proofErr w:type="gramStart"/>
      <w:r w:rsidRPr="006367ED">
        <w:rPr>
          <w:b/>
        </w:rPr>
        <w:t>,-</w:t>
      </w:r>
      <w:proofErr w:type="gramEnd"/>
      <w:r w:rsidRPr="006367ED">
        <w:rPr>
          <w:b/>
        </w:rPr>
        <w:t xml:space="preserve"> di Makassar, </w:t>
      </w:r>
      <w:proofErr w:type="spellStart"/>
      <w:r w:rsidRPr="006367ED">
        <w:rPr>
          <w:b/>
        </w:rPr>
        <w:t>kalau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dibawa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kesini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pasti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mati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besoknya</w:t>
      </w:r>
      <w:proofErr w:type="spellEnd"/>
      <w:r w:rsidRPr="006367ED">
        <w:rPr>
          <w:b/>
        </w:rPr>
        <w:t xml:space="preserve">,” </w:t>
      </w:r>
      <w:proofErr w:type="spellStart"/>
      <w:r w:rsidRPr="006367ED">
        <w:rPr>
          <w:b/>
        </w:rPr>
        <w:t>ungkapnya</w:t>
      </w:r>
      <w:proofErr w:type="spellEnd"/>
      <w:r w:rsidRPr="006367ED">
        <w:rPr>
          <w:b/>
        </w:rPr>
        <w:t>.</w:t>
      </w:r>
    </w:p>
    <w:p w:rsidR="006367ED" w:rsidRPr="006367ED" w:rsidRDefault="006367ED" w:rsidP="006367ED">
      <w:pPr>
        <w:pStyle w:val="NormalWeb"/>
        <w:rPr>
          <w:b/>
        </w:rPr>
      </w:pPr>
      <w:proofErr w:type="spellStart"/>
      <w:proofErr w:type="gramStart"/>
      <w:r w:rsidRPr="006367ED">
        <w:rPr>
          <w:b/>
        </w:rPr>
        <w:lastRenderedPageBreak/>
        <w:t>Kemudian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menurut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standar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HPS yang </w:t>
      </w:r>
      <w:proofErr w:type="spellStart"/>
      <w:r w:rsidRPr="006367ED">
        <w:rPr>
          <w:b/>
        </w:rPr>
        <w:t>dibuat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pihaknya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ambil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koordinasi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beberapa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petani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pemerhati</w:t>
      </w:r>
      <w:proofErr w:type="spellEnd"/>
      <w:r w:rsidRPr="006367ED">
        <w:rPr>
          <w:b/>
        </w:rPr>
        <w:t xml:space="preserve"> mangrove </w:t>
      </w:r>
      <w:proofErr w:type="spellStart"/>
      <w:r w:rsidRPr="006367ED">
        <w:rPr>
          <w:b/>
        </w:rPr>
        <w:t>didaerah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Kabupaten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Parmout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mendapatkan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sebesar</w:t>
      </w:r>
      <w:proofErr w:type="spellEnd"/>
      <w:r w:rsidRPr="006367ED">
        <w:rPr>
          <w:b/>
        </w:rPr>
        <w:t xml:space="preserve"> Rp3.500 per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proofErr w:type="gramStart"/>
      <w:r w:rsidRPr="006367ED">
        <w:rPr>
          <w:b/>
        </w:rPr>
        <w:t>Tetapi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memang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Perbup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seharga</w:t>
      </w:r>
      <w:proofErr w:type="spellEnd"/>
      <w:r w:rsidRPr="006367ED">
        <w:rPr>
          <w:b/>
        </w:rPr>
        <w:t xml:space="preserve"> Rp2.500 per </w:t>
      </w:r>
      <w:proofErr w:type="spellStart"/>
      <w:r w:rsidRPr="006367ED">
        <w:rPr>
          <w:b/>
        </w:rPr>
        <w:t>bibitnya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</w:p>
    <w:p w:rsidR="006367ED" w:rsidRPr="006367ED" w:rsidRDefault="006367ED" w:rsidP="006367ED">
      <w:pPr>
        <w:pStyle w:val="NormalWeb"/>
        <w:rPr>
          <w:b/>
        </w:rPr>
      </w:pPr>
      <w:r w:rsidRPr="006367ED">
        <w:rPr>
          <w:b/>
        </w:rPr>
        <w:t>“</w:t>
      </w:r>
      <w:proofErr w:type="spellStart"/>
      <w:r w:rsidRPr="006367ED">
        <w:rPr>
          <w:b/>
        </w:rPr>
        <w:t>Namun</w:t>
      </w:r>
      <w:proofErr w:type="spellEnd"/>
      <w:r w:rsidRPr="006367ED">
        <w:rPr>
          <w:b/>
        </w:rPr>
        <w:t xml:space="preserve"> BPK </w:t>
      </w:r>
      <w:proofErr w:type="spellStart"/>
      <w:r w:rsidRPr="006367ED">
        <w:rPr>
          <w:b/>
        </w:rPr>
        <w:t>tetap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bertahan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penetapan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Perbup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sehingga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selisih</w:t>
      </w:r>
      <w:proofErr w:type="spellEnd"/>
      <w:r w:rsidRPr="006367ED">
        <w:rPr>
          <w:b/>
        </w:rPr>
        <w:t xml:space="preserve"> Rp1000,-. </w:t>
      </w:r>
      <w:proofErr w:type="spellStart"/>
      <w:proofErr w:type="gramStart"/>
      <w:r w:rsidRPr="006367ED">
        <w:rPr>
          <w:b/>
        </w:rPr>
        <w:t>Tapi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anggap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masalah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namun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bukan</w:t>
      </w:r>
      <w:proofErr w:type="spellEnd"/>
      <w:r w:rsidRPr="006367ED">
        <w:rPr>
          <w:b/>
        </w:rPr>
        <w:t xml:space="preserve"> kami </w:t>
      </w:r>
      <w:proofErr w:type="spellStart"/>
      <w:r w:rsidRPr="006367ED">
        <w:rPr>
          <w:b/>
        </w:rPr>
        <w:t>mau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</w:t>
      </w:r>
      <w:bookmarkStart w:id="0" w:name="_GoBack"/>
      <w:bookmarkEnd w:id="0"/>
      <w:r w:rsidRPr="006367ED">
        <w:rPr>
          <w:b/>
        </w:rPr>
        <w:t>ark up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karena</w:t>
      </w:r>
      <w:proofErr w:type="spellEnd"/>
      <w:r w:rsidRPr="006367ED">
        <w:rPr>
          <w:b/>
        </w:rPr>
        <w:t xml:space="preserve"> kami </w:t>
      </w:r>
      <w:proofErr w:type="spellStart"/>
      <w:r w:rsidRPr="006367ED">
        <w:rPr>
          <w:b/>
        </w:rPr>
        <w:t>melakukan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evalusia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koordinasi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petani</w:t>
      </w:r>
      <w:proofErr w:type="spellEnd"/>
      <w:r w:rsidRPr="006367ED">
        <w:rPr>
          <w:b/>
        </w:rPr>
        <w:t xml:space="preserve"> mangrove,” </w:t>
      </w:r>
      <w:proofErr w:type="spellStart"/>
      <w:r w:rsidRPr="006367ED">
        <w:rPr>
          <w:b/>
        </w:rPr>
        <w:t>tuturnya</w:t>
      </w:r>
      <w:proofErr w:type="spellEnd"/>
      <w:r w:rsidRPr="006367ED">
        <w:rPr>
          <w:b/>
        </w:rPr>
        <w:t>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Sementara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berkaitan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pemahalan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terhadap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 kata </w:t>
      </w:r>
      <w:proofErr w:type="spellStart"/>
      <w:r w:rsidRPr="006367ED">
        <w:rPr>
          <w:b/>
        </w:rPr>
        <w:t>dia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memang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selisih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Perbup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terdapat</w:t>
      </w:r>
      <w:proofErr w:type="spellEnd"/>
      <w:r w:rsidRPr="006367ED">
        <w:rPr>
          <w:b/>
        </w:rPr>
        <w:t xml:space="preserve"> Rp1.350</w:t>
      </w:r>
      <w:proofErr w:type="gramStart"/>
      <w:r w:rsidRPr="006367ED">
        <w:rPr>
          <w:b/>
        </w:rPr>
        <w:t>,-</w:t>
      </w:r>
      <w:proofErr w:type="gram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perbambu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diakui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sebuah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kesalahan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karena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didaerah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ini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petani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bambu</w:t>
      </w:r>
      <w:proofErr w:type="spellEnd"/>
      <w:r w:rsidRPr="006367ED">
        <w:rPr>
          <w:b/>
        </w:rPr>
        <w:t xml:space="preserve">. </w:t>
      </w:r>
      <w:proofErr w:type="spellStart"/>
      <w:proofErr w:type="gramStart"/>
      <w:r w:rsidRPr="006367ED">
        <w:rPr>
          <w:b/>
        </w:rPr>
        <w:t>Sehingga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hanya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diperkirakan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dari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Rp10 </w:t>
      </w:r>
      <w:proofErr w:type="spellStart"/>
      <w:r w:rsidRPr="006367ED">
        <w:rPr>
          <w:b/>
        </w:rPr>
        <w:t>ribu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dinaikkan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menjadi</w:t>
      </w:r>
      <w:proofErr w:type="spellEnd"/>
      <w:r w:rsidRPr="006367ED">
        <w:rPr>
          <w:b/>
        </w:rPr>
        <w:t xml:space="preserve"> Rp11.350 </w:t>
      </w:r>
      <w:proofErr w:type="spellStart"/>
      <w:r w:rsidRPr="006367ED">
        <w:rPr>
          <w:b/>
        </w:rPr>
        <w:t>untuk</w:t>
      </w:r>
      <w:proofErr w:type="spellEnd"/>
      <w:r w:rsidRPr="006367ED">
        <w:rPr>
          <w:b/>
        </w:rPr>
        <w:t xml:space="preserve"> PPN.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gramStart"/>
      <w:r w:rsidRPr="006367ED">
        <w:rPr>
          <w:b/>
        </w:rPr>
        <w:t>“</w:t>
      </w:r>
      <w:proofErr w:type="spellStart"/>
      <w:r w:rsidRPr="006367ED">
        <w:rPr>
          <w:b/>
        </w:rPr>
        <w:t>Untuk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pengembaliannya</w:t>
      </w:r>
      <w:proofErr w:type="spellEnd"/>
      <w:r w:rsidRPr="006367ED">
        <w:rPr>
          <w:b/>
        </w:rPr>
        <w:t xml:space="preserve">, kami </w:t>
      </w:r>
      <w:proofErr w:type="spellStart"/>
      <w:r w:rsidRPr="006367ED">
        <w:rPr>
          <w:b/>
        </w:rPr>
        <w:t>sudah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buat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pernyataan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kepada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enam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perusahaan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pengadaan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bibit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menyatakan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siap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untuk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melakukan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pengembalian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hingga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batas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waktu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tanggal</w:t>
      </w:r>
      <w:proofErr w:type="spellEnd"/>
      <w:r w:rsidRPr="006367ED">
        <w:rPr>
          <w:b/>
        </w:rPr>
        <w:t xml:space="preserve"> 28 </w:t>
      </w:r>
      <w:proofErr w:type="spellStart"/>
      <w:r w:rsidRPr="006367ED">
        <w:rPr>
          <w:b/>
        </w:rPr>
        <w:t>Februari</w:t>
      </w:r>
      <w:proofErr w:type="spellEnd"/>
      <w:r w:rsidRPr="006367ED">
        <w:rPr>
          <w:b/>
        </w:rPr>
        <w:t>,” kata dia.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spellStart"/>
      <w:r w:rsidRPr="006367ED">
        <w:rPr>
          <w:b/>
        </w:rPr>
        <w:t>Menanggapi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itu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anggota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Pansus</w:t>
      </w:r>
      <w:proofErr w:type="spellEnd"/>
      <w:r w:rsidRPr="006367ED">
        <w:rPr>
          <w:b/>
        </w:rPr>
        <w:t xml:space="preserve"> LHP </w:t>
      </w:r>
      <w:proofErr w:type="spellStart"/>
      <w:r w:rsidRPr="006367ED">
        <w:rPr>
          <w:b/>
        </w:rPr>
        <w:t>Hazairin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Paudi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mengatakan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sesuai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penjelasan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BPLH </w:t>
      </w:r>
      <w:proofErr w:type="spellStart"/>
      <w:r w:rsidRPr="006367ED">
        <w:rPr>
          <w:b/>
        </w:rPr>
        <w:t>kelayakan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kepatutan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wajar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lagi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mengikuti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Perbup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tentang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standar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, yang </w:t>
      </w:r>
      <w:proofErr w:type="spellStart"/>
      <w:r w:rsidRPr="006367ED">
        <w:rPr>
          <w:b/>
        </w:rPr>
        <w:t>implikasinya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pelaksana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harus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mengembalikan</w:t>
      </w:r>
      <w:proofErr w:type="spellEnd"/>
      <w:r w:rsidRPr="006367ED">
        <w:rPr>
          <w:b/>
        </w:rPr>
        <w:t>.</w:t>
      </w:r>
    </w:p>
    <w:p w:rsidR="006367ED" w:rsidRPr="006367ED" w:rsidRDefault="006367ED" w:rsidP="006367ED">
      <w:pPr>
        <w:pStyle w:val="NormalWeb"/>
        <w:rPr>
          <w:b/>
        </w:rPr>
      </w:pPr>
      <w:proofErr w:type="spellStart"/>
      <w:proofErr w:type="gramStart"/>
      <w:r w:rsidRPr="006367ED">
        <w:rPr>
          <w:b/>
        </w:rPr>
        <w:t>Menurut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sangat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adil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pelaksana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diminta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untuk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melakukan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pengembalian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kas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negara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proofErr w:type="gramStart"/>
      <w:r w:rsidRPr="006367ED">
        <w:rPr>
          <w:b/>
        </w:rPr>
        <w:t>Sebab</w:t>
      </w:r>
      <w:proofErr w:type="spellEnd"/>
      <w:r w:rsidRPr="006367ED">
        <w:rPr>
          <w:b/>
        </w:rPr>
        <w:t xml:space="preserve">, yang </w:t>
      </w:r>
      <w:proofErr w:type="spellStart"/>
      <w:r w:rsidRPr="006367ED">
        <w:rPr>
          <w:b/>
        </w:rPr>
        <w:t>menetapkan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satuan</w:t>
      </w:r>
      <w:proofErr w:type="spellEnd"/>
      <w:r w:rsidRPr="006367ED">
        <w:rPr>
          <w:b/>
        </w:rPr>
        <w:t xml:space="preserve"> HPS </w:t>
      </w:r>
      <w:proofErr w:type="spellStart"/>
      <w:r w:rsidRPr="006367ED">
        <w:rPr>
          <w:b/>
        </w:rPr>
        <w:t>yakni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PPK,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PHP.</w:t>
      </w:r>
      <w:proofErr w:type="gramEnd"/>
      <w:r w:rsidRPr="006367ED">
        <w:rPr>
          <w:b/>
        </w:rPr>
        <w:t xml:space="preserve"> </w:t>
      </w:r>
      <w:proofErr w:type="spellStart"/>
      <w:proofErr w:type="gramStart"/>
      <w:r w:rsidRPr="006367ED">
        <w:rPr>
          <w:b/>
        </w:rPr>
        <w:t>Apalagi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pelaksana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bekerja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sesuai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dengan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kontrak</w:t>
      </w:r>
      <w:proofErr w:type="spellEnd"/>
      <w:r w:rsidRPr="006367ED">
        <w:rPr>
          <w:b/>
        </w:rPr>
        <w:t>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gramStart"/>
      <w:r w:rsidRPr="006367ED">
        <w:rPr>
          <w:b/>
        </w:rPr>
        <w:t xml:space="preserve">“Hal </w:t>
      </w:r>
      <w:proofErr w:type="spellStart"/>
      <w:r w:rsidRPr="006367ED">
        <w:rPr>
          <w:b/>
        </w:rPr>
        <w:t>itu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perlu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dicermati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proofErr w:type="gramStart"/>
      <w:r w:rsidRPr="006367ED">
        <w:rPr>
          <w:b/>
        </w:rPr>
        <w:t>Saya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setujuh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karena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salah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itu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yakni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konsultan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perencana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karena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salah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dalam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menetapkan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harga</w:t>
      </w:r>
      <w:proofErr w:type="spellEnd"/>
      <w:r w:rsidRPr="006367ED">
        <w:rPr>
          <w:b/>
        </w:rPr>
        <w:t xml:space="preserve"> yang </w:t>
      </w:r>
      <w:proofErr w:type="spellStart"/>
      <w:r w:rsidRPr="006367ED">
        <w:rPr>
          <w:b/>
        </w:rPr>
        <w:t>dimasukkan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dalam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kontrak</w:t>
      </w:r>
      <w:proofErr w:type="spellEnd"/>
      <w:r w:rsidRPr="006367ED">
        <w:rPr>
          <w:b/>
        </w:rPr>
        <w:t xml:space="preserve">,” </w:t>
      </w:r>
      <w:proofErr w:type="spellStart"/>
      <w:r w:rsidRPr="006367ED">
        <w:rPr>
          <w:b/>
        </w:rPr>
        <w:t>tandasnya</w:t>
      </w:r>
      <w:proofErr w:type="spellEnd"/>
      <w:r w:rsidRPr="006367ED">
        <w:rPr>
          <w:b/>
        </w:rPr>
        <w:t>.</w:t>
      </w:r>
      <w:proofErr w:type="gramEnd"/>
    </w:p>
    <w:p w:rsidR="006367ED" w:rsidRPr="006367ED" w:rsidRDefault="006367ED" w:rsidP="006367ED">
      <w:pPr>
        <w:pStyle w:val="NormalWeb"/>
        <w:rPr>
          <w:b/>
        </w:rPr>
      </w:pPr>
      <w:proofErr w:type="spellStart"/>
      <w:proofErr w:type="gramStart"/>
      <w:r w:rsidRPr="006367ED">
        <w:rPr>
          <w:b/>
        </w:rPr>
        <w:t>Dia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berharap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seluruh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pengembalian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tersebut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tidak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serta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merta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dibebankan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kepada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pelaksana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gramStart"/>
      <w:r w:rsidRPr="006367ED">
        <w:rPr>
          <w:b/>
        </w:rPr>
        <w:t xml:space="preserve">Minimal </w:t>
      </w:r>
      <w:proofErr w:type="spellStart"/>
      <w:r w:rsidRPr="006367ED">
        <w:rPr>
          <w:b/>
        </w:rPr>
        <w:t>dilakukan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secara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bersama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atau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bahkan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ditanggung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oleh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pihak</w:t>
      </w:r>
      <w:proofErr w:type="spellEnd"/>
      <w:r w:rsidRPr="006367ED">
        <w:rPr>
          <w:b/>
        </w:rPr>
        <w:t xml:space="preserve"> BPLH </w:t>
      </w:r>
      <w:proofErr w:type="spellStart"/>
      <w:r w:rsidRPr="006367ED">
        <w:rPr>
          <w:b/>
        </w:rPr>
        <w:t>atau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pemerintah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</w:t>
      </w:r>
      <w:proofErr w:type="spellStart"/>
      <w:proofErr w:type="gramStart"/>
      <w:r w:rsidRPr="006367ED">
        <w:rPr>
          <w:b/>
        </w:rPr>
        <w:t>Karena</w:t>
      </w:r>
      <w:proofErr w:type="spellEnd"/>
      <w:r w:rsidRPr="006367ED">
        <w:rPr>
          <w:b/>
        </w:rPr>
        <w:t xml:space="preserve">, </w:t>
      </w:r>
      <w:proofErr w:type="spellStart"/>
      <w:r w:rsidRPr="006367ED">
        <w:rPr>
          <w:b/>
        </w:rPr>
        <w:t>pemerintah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juga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harus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profesional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dan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bekerja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berdasarkan</w:t>
      </w:r>
      <w:proofErr w:type="spellEnd"/>
      <w:r w:rsidRPr="006367ED">
        <w:rPr>
          <w:b/>
        </w:rPr>
        <w:t xml:space="preserve"> </w:t>
      </w:r>
      <w:proofErr w:type="spellStart"/>
      <w:r w:rsidRPr="006367ED">
        <w:rPr>
          <w:b/>
        </w:rPr>
        <w:t>tupoksinya</w:t>
      </w:r>
      <w:proofErr w:type="spellEnd"/>
      <w:r w:rsidRPr="006367ED">
        <w:rPr>
          <w:b/>
        </w:rPr>
        <w:t>.</w:t>
      </w:r>
      <w:proofErr w:type="gramEnd"/>
      <w:r w:rsidRPr="006367ED">
        <w:rPr>
          <w:b/>
        </w:rPr>
        <w:t xml:space="preserve"> OPPIE </w:t>
      </w:r>
    </w:p>
    <w:p w:rsidR="00753502" w:rsidRDefault="00753502" w:rsidP="00753502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753502" w:rsidRDefault="00753502" w:rsidP="00753502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753502" w:rsidRPr="006E2A13" w:rsidRDefault="00753502" w:rsidP="00753502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A478EA" wp14:editId="37BF89E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02" w:rsidRDefault="00753502" w:rsidP="00753502"/>
    <w:p w:rsidR="00753502" w:rsidRDefault="00753502" w:rsidP="00753502"/>
    <w:p w:rsidR="00753502" w:rsidRDefault="00753502" w:rsidP="00753502"/>
    <w:p w:rsidR="00753502" w:rsidRDefault="00753502" w:rsidP="00753502"/>
    <w:p w:rsidR="00753502" w:rsidRDefault="00753502" w:rsidP="00753502"/>
    <w:p w:rsidR="00753502" w:rsidRDefault="00753502" w:rsidP="00753502"/>
    <w:p w:rsidR="00753502" w:rsidRDefault="00753502" w:rsidP="00753502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02"/>
    <w:rsid w:val="00414F40"/>
    <w:rsid w:val="006367ED"/>
    <w:rsid w:val="007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7E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7E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2016-02-09T01:44:00Z</dcterms:created>
  <dcterms:modified xsi:type="dcterms:W3CDTF">2016-02-09T02:05:00Z</dcterms:modified>
</cp:coreProperties>
</file>