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DB7BC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DEF5214" wp14:editId="312C79E5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5B4AB8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5B4AB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8FFA612" wp14:editId="1292E07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-80010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5B4AB8" w:rsidP="00AB532B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1C0ED1" wp14:editId="3C7141D7">
            <wp:simplePos x="0" y="0"/>
            <wp:positionH relativeFrom="column">
              <wp:posOffset>2138262</wp:posOffset>
            </wp:positionH>
            <wp:positionV relativeFrom="paragraph">
              <wp:posOffset>1517431</wp:posOffset>
            </wp:positionV>
            <wp:extent cx="2156249" cy="5879477"/>
            <wp:effectExtent l="5080" t="0" r="1905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1414" cy="586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7C21D4A" wp14:editId="2CEA62DF">
            <wp:simplePos x="0" y="0"/>
            <wp:positionH relativeFrom="column">
              <wp:posOffset>1841500</wp:posOffset>
            </wp:positionH>
            <wp:positionV relativeFrom="paragraph">
              <wp:posOffset>417195</wp:posOffset>
            </wp:positionV>
            <wp:extent cx="2565337" cy="285750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337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Alokasi Anggaran Rp42 M Tak Dibahas di DPRD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61F5"/>
    <w:rsid w:val="00E17AC9"/>
    <w:rsid w:val="00E248E7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2016-07-18T06:09:00Z</dcterms:created>
  <dcterms:modified xsi:type="dcterms:W3CDTF">2016-07-18T06:09:00Z</dcterms:modified>
</cp:coreProperties>
</file>