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617ED0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F7E22EC" wp14:editId="650E84F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E57B9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3E196F2" wp14:editId="70688EC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62230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E57B91" w:rsidRDefault="00E57B91" w:rsidP="00E57B91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E57B91">
        <w:rPr>
          <w:rFonts w:ascii="Times New Roman" w:hAnsi="Times New Roman"/>
          <w:b/>
          <w:noProof/>
          <w:sz w:val="28"/>
          <w:szCs w:val="28"/>
        </w:rPr>
        <w:t>Mantan Pejabat Parimo Segera Dieksekusi</w:t>
      </w:r>
    </w:p>
    <w:bookmarkEnd w:id="0"/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Palu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Metrosulawesi.com -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Mantan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Kepala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Bidang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Kabid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Pengusahaan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Kehutanan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Perkebunan (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Dishutbun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Parigi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Moutong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Parimo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segera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dieksekusi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Kejaksaan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Negeri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Parigi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Pasalnya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terbukti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secara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meyakinkan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tindak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pidana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Tipikor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berupa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pungutan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pengurusan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izin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pengangkutan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kayu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rakyat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(IPKR) di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Parimo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2012.</w:t>
      </w:r>
      <w:proofErr w:type="gramEnd"/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Kepala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Seksi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Pidana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Khusus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Pidsus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Kejaksaan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Negeri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Parigi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Reza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Hidayat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dikonfirmasi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Metrosulawesi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membenarkan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bahwa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Mahkamah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Agung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memutuskan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perkara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Tipikor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terdakwa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Mahkamah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Agung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mengabulkan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permohonan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Jaksa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Penuntut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Umum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Reza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menuturkan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terbukti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secara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meyakinkan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tindak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pidana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berupa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dana</w:t>
      </w:r>
      <w:proofErr w:type="spellEnd"/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pungutan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pengurusan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izin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pengangkutan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kayu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rakyat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(IPKR) di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Parimo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2012.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"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Karena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terbukti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divonis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4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penjara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denda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senilai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200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juta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subsidair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4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bulan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kurungan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,"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katanya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Reza yang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juga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mantan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penyidik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Tipikor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Kejaksaan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Negeri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Palu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mengatakan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atas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putusan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pihaknya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melayangkan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surat</w:t>
      </w:r>
      <w:proofErr w:type="spellEnd"/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panggilan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secara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resmi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kepada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untuk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dieksekusi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Namun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dalam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surat</w:t>
      </w:r>
      <w:proofErr w:type="spellEnd"/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balasan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menyampaikan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bahwa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dirinya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sedang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sakit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dibuktikan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surat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sakit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Pelaksanaan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eksekusi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kata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belum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bisa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dilaksanakan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karena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masih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sakit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sehat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segera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dieksekusi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"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prinsipnya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sedang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sakit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dibuktikan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surat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keterangan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sakit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Kalau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sehat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segera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kita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eksekusi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,"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katanya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Diketahui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Kejaksaan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mengajukan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terhadap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terdakwa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dugaan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pungutan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pengurusan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IPKR di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Parimo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2012,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karena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Pengadilan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Tipikor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Pengadilan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Negeri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Palu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menjatuhkan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putusan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bebas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terhadap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terdakwa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E57B91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816A99" w:rsidRPr="00E57B91" w:rsidRDefault="00E57B91" w:rsidP="00E57B91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Penuntut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Umum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tidak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puas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atas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putusan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Sehingga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Penuntut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Umum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mengajukan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Alhasil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di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tingkat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kasasi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terbukti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Adapun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JPU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menuntut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terdakwa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Hengky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Idrus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pidana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penjara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selama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denda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senilai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50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juta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subsidair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3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bulan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kurungan</w:t>
      </w:r>
      <w:proofErr w:type="spellEnd"/>
      <w:r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="00FA16E0" w:rsidRPr="00E57B91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 </w:t>
      </w:r>
    </w:p>
    <w:sectPr w:rsidR="00816A99" w:rsidRPr="00E57B91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2016-09-14T05:17:00Z</dcterms:created>
  <dcterms:modified xsi:type="dcterms:W3CDTF">2016-09-14T05:17:00Z</dcterms:modified>
</cp:coreProperties>
</file>