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6" w:rsidRPr="00744ED5" w:rsidRDefault="001E41D6" w:rsidP="001E41D6">
      <w:pPr>
        <w:spacing w:after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28056DA" wp14:editId="5090CFE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E41D6" w:rsidRDefault="001E41D6" w:rsidP="001E41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E41D6" w:rsidRPr="00744ED5" w:rsidRDefault="001E41D6" w:rsidP="001E41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E41D6" w:rsidRPr="00076A96" w:rsidTr="001E41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26"/>
      </w:tblGrid>
      <w:tr w:rsidR="001E41D6" w:rsidRPr="003258EE" w:rsidTr="001E41D6">
        <w:trPr>
          <w:trHeight w:val="345"/>
        </w:trPr>
        <w:tc>
          <w:tcPr>
            <w:tcW w:w="5000" w:type="pct"/>
            <w:vAlign w:val="center"/>
          </w:tcPr>
          <w:p w:rsidR="001E41D6" w:rsidRPr="003258EE" w:rsidRDefault="001E41D6" w:rsidP="001E41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E41D6" w:rsidRPr="003258EE" w:rsidTr="001E41D6">
        <w:trPr>
          <w:trHeight w:val="345"/>
        </w:trPr>
        <w:tc>
          <w:tcPr>
            <w:tcW w:w="5000" w:type="pct"/>
            <w:vAlign w:val="center"/>
          </w:tcPr>
          <w:p w:rsidR="001E41D6" w:rsidRPr="00283BBB" w:rsidRDefault="00047B39" w:rsidP="001E41D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E41D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1E41D6" w:rsidRPr="003258EE" w:rsidRDefault="001E41D6" w:rsidP="001E41D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E856BB2" wp14:editId="3F817922">
            <wp:simplePos x="0" y="0"/>
            <wp:positionH relativeFrom="column">
              <wp:posOffset>1987550</wp:posOffset>
            </wp:positionH>
            <wp:positionV relativeFrom="paragraph">
              <wp:posOffset>220345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E41D6" w:rsidRPr="003258EE" w:rsidTr="001E41D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E41D6" w:rsidRPr="003258EE" w:rsidRDefault="001E41D6" w:rsidP="001E41D6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510F5A6" wp14:editId="56ACDB83">
            <wp:simplePos x="0" y="0"/>
            <wp:positionH relativeFrom="column">
              <wp:posOffset>1138555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E41D6" w:rsidRPr="003258EE" w:rsidTr="001E41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E41D6" w:rsidRPr="003258EE" w:rsidTr="001E41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E41D6" w:rsidRPr="003258EE" w:rsidRDefault="001E41D6" w:rsidP="001E41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E41D6" w:rsidRPr="003258EE" w:rsidRDefault="001E41D6" w:rsidP="001E41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E41D6" w:rsidRPr="003258EE" w:rsidTr="00047B3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E41D6" w:rsidRPr="003258EE" w:rsidRDefault="00047B39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7362923" wp14:editId="73D519E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37465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1E41D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1E41D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E41D6" w:rsidRPr="003258EE" w:rsidRDefault="001E41D6" w:rsidP="001E41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E41D6" w:rsidRPr="00047B39" w:rsidRDefault="001E41D6" w:rsidP="00047B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PN </w:t>
      </w:r>
      <w:proofErr w:type="spellStart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Palu</w:t>
      </w:r>
      <w:proofErr w:type="spellEnd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Periksa</w:t>
      </w:r>
      <w:proofErr w:type="spellEnd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Sembilan </w:t>
      </w:r>
      <w:proofErr w:type="spellStart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Saksi</w:t>
      </w:r>
      <w:proofErr w:type="spellEnd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Korupsi</w:t>
      </w:r>
      <w:proofErr w:type="spellEnd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A</w:t>
      </w:r>
      <w:r w:rsidR="00047B39" w:rsidRPr="00047B39">
        <w:rPr>
          <w:rFonts w:ascii="inherit" w:eastAsia="Times New Roman" w:hAnsi="inherit" w:cs="Arial"/>
          <w:b/>
          <w:bCs/>
          <w:color w:val="333333"/>
          <w:kern w:val="36"/>
          <w:sz w:val="24"/>
          <w:szCs w:val="24"/>
          <w:bdr w:val="none" w:sz="0" w:space="0" w:color="auto" w:frame="1"/>
        </w:rPr>
        <w:t>PBDes</w:t>
      </w:r>
      <w:proofErr w:type="spellEnd"/>
    </w:p>
    <w:p w:rsidR="001E41D6" w:rsidRPr="00047B39" w:rsidRDefault="001E41D6" w:rsidP="00047B39">
      <w:pPr>
        <w:shd w:val="clear" w:color="auto" w:fill="EEEEEE"/>
        <w:spacing w:after="75" w:line="273" w:lineRule="atLeast"/>
        <w:textAlignment w:val="baseline"/>
        <w:rPr>
          <w:rFonts w:ascii="inherit" w:eastAsia="Times New Roman" w:hAnsi="inherit" w:cs="Arial"/>
          <w:color w:val="777777"/>
          <w:sz w:val="16"/>
          <w:szCs w:val="16"/>
        </w:rPr>
      </w:pP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Pewarta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>: </w:t>
      </w:r>
      <w:proofErr w:type="spellStart"/>
      <w:r w:rsidRPr="00047B39">
        <w:rPr>
          <w:rFonts w:ascii="inherit" w:eastAsia="Times New Roman" w:hAnsi="inherit" w:cs="Arial"/>
          <w:color w:val="333333"/>
          <w:sz w:val="16"/>
          <w:szCs w:val="16"/>
          <w:bdr w:val="none" w:sz="0" w:space="0" w:color="auto" w:frame="1"/>
        </w:rPr>
        <w:t>Fauzi</w:t>
      </w:r>
      <w:proofErr w:type="spellEnd"/>
      <w:r w:rsidR="00047B39">
        <w:rPr>
          <w:rFonts w:ascii="inherit" w:eastAsia="Times New Roman" w:hAnsi="inherit" w:cs="Arial"/>
          <w:color w:val="333333"/>
          <w:sz w:val="16"/>
          <w:szCs w:val="16"/>
          <w:bdr w:val="none" w:sz="0" w:space="0" w:color="auto" w:frame="1"/>
        </w:rPr>
        <w:t xml:space="preserve"> </w:t>
      </w:r>
      <w:r w:rsidRPr="00047B39">
        <w:rPr>
          <w:rFonts w:ascii="inherit" w:eastAsia="Times New Roman" w:hAnsi="inherit" w:cs="Arial"/>
          <w:color w:val="777777"/>
          <w:sz w:val="16"/>
          <w:szCs w:val="16"/>
        </w:rPr>
        <w:t>(</w:t>
      </w:r>
      <w:proofErr w:type="spellStart"/>
      <w:r w:rsidRPr="00047B39">
        <w:rPr>
          <w:rFonts w:ascii="inherit" w:eastAsia="Times New Roman" w:hAnsi="inherit" w:cs="Arial"/>
          <w:color w:val="777777"/>
          <w:sz w:val="16"/>
          <w:szCs w:val="16"/>
        </w:rPr>
        <w:t>Antarasulteng</w:t>
      </w:r>
      <w:proofErr w:type="spellEnd"/>
      <w:r w:rsidRPr="00047B39">
        <w:rPr>
          <w:rFonts w:ascii="inherit" w:eastAsia="Times New Roman" w:hAnsi="inherit" w:cs="Arial"/>
          <w:color w:val="777777"/>
          <w:sz w:val="16"/>
          <w:szCs w:val="16"/>
        </w:rPr>
        <w:t>/</w:t>
      </w:r>
      <w:proofErr w:type="spellStart"/>
      <w:r w:rsidRPr="00047B39">
        <w:rPr>
          <w:rFonts w:ascii="inherit" w:eastAsia="Times New Roman" w:hAnsi="inherit" w:cs="Arial"/>
          <w:color w:val="777777"/>
          <w:sz w:val="16"/>
          <w:szCs w:val="16"/>
        </w:rPr>
        <w:t>Basri</w:t>
      </w:r>
      <w:proofErr w:type="spellEnd"/>
      <w:r w:rsidRPr="00047B39">
        <w:rPr>
          <w:rFonts w:ascii="inherit" w:eastAsia="Times New Roman" w:hAnsi="inherit" w:cs="Arial"/>
          <w:color w:val="777777"/>
          <w:sz w:val="16"/>
          <w:szCs w:val="16"/>
        </w:rPr>
        <w:t xml:space="preserve"> </w:t>
      </w:r>
      <w:proofErr w:type="spellStart"/>
      <w:r w:rsidRPr="00047B39">
        <w:rPr>
          <w:rFonts w:ascii="inherit" w:eastAsia="Times New Roman" w:hAnsi="inherit" w:cs="Arial"/>
          <w:color w:val="777777"/>
          <w:sz w:val="16"/>
          <w:szCs w:val="16"/>
        </w:rPr>
        <w:t>Marsuki</w:t>
      </w:r>
      <w:proofErr w:type="spellEnd"/>
      <w:r w:rsidRPr="00047B39">
        <w:rPr>
          <w:rFonts w:ascii="inherit" w:eastAsia="Times New Roman" w:hAnsi="inherit" w:cs="Arial"/>
          <w:color w:val="777777"/>
          <w:sz w:val="16"/>
          <w:szCs w:val="16"/>
        </w:rPr>
        <w:t>)</w:t>
      </w:r>
    </w:p>
    <w:p w:rsidR="001E41D6" w:rsidRPr="00047B39" w:rsidRDefault="001E41D6" w:rsidP="00047B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Pengadilan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Tindak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Pidana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Korupsi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Tipikor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Pengadilan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Negeri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Palu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Kamis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kembali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menggelar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sidang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16"/>
          <w:szCs w:val="16"/>
        </w:rPr>
        <w:t>kasus</w:t>
      </w:r>
      <w:proofErr w:type="spellEnd"/>
      <w:r w:rsidRPr="00047B3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dugaan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korupsi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Anggaran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pendapatan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belanja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APBdes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Uemaju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Kecamatan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Bungku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Utara,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Kabupaten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Morowali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Utara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2015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senilai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Rp766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Sidang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dipimpin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ketua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majelis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hakim M.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Nur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Ibrahim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agenda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pemeriksaan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saksi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di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antaranya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pelaksana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tugas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Plt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kepala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Abdul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Halim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sekertaris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Saharudin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kepala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urusan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pemerintahan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Kaur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Sugro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Ismail,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anggota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permusyawaratan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(BPD)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Sumardin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Irmansyah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Hayudin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Harsun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Isran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Sahardi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masing-masing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pekerja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proyek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  <w:t>"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diangkat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menjadi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Plt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Uemaju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serah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terima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dokumen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laporan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pertanggung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jawaban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keuangan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dari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mantan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," kata Abdul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Halim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Terkait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pengangkatan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Jumia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kandung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operator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Sikdes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Abdul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Halim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mengakui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kalau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Jumia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sering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masuk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kerja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dikantor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Namun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dirinya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melihat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Jumia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bekerja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menggunakan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aplikasi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Sikdes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Sementara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Saharudin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Sugro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Ismail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Sumardin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kesaksianya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mengatakan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pernah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dilibatkan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hal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pengelolaan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keuangan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Sebelumnya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kasus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tersebut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menyeret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tiga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orang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perangkat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Uemaju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Kecamatan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Bungku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Utara,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Kabupaten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Morowali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Utara,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yakni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mantan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bendahara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Huding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Bendahara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Damir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ketua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Permusyawaratan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Baharudin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 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JPU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dakwaanya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dibacakanya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Arri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H.D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Wokas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mengatakan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2015,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Huding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selaku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melakukan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pengelolaan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anggaran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sebesar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Rp766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pelaksanaan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tugasnya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kembali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Damir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bendahara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telah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menjabat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sejak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2012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bersama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terpilihnya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Baharudin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ketua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BPD.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  <w:t>"</w:t>
      </w:r>
      <w:proofErr w:type="spellStart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>Berdasarkan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rekening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koran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Uemaju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2015,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terjadi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delapan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kali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penarikan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oleh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menjabat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sampai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November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2015," kata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Arri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Lebih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lanjut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kata Ari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dakwaanya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dana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tersebut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sejak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penarikan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penyimpanan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sampai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pengelolaan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dilakukan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tanpa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melibatkan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Damir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Dimana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80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persen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dana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ditarik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menjabat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sementara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persen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tersisa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dilakukan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Plt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Uemaju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Abd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Halim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Daeng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Malureng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 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Selain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itu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juga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anak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kandungnya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Jumia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sebagai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operator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Sikdes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membayar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honor Rp600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ribu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perbulan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Sehingga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berdasarkan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pemeriksaan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Inspektorat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Morut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terjadi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kelebihan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bayar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sebesar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Rp7</w:t>
      </w:r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,2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Kemudian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penjabaran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APBdesa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2015,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telah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mengangarkan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kantor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sebesar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Rp179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talud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Rp165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pelaksanaan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kantor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dikerjakan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sendiri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sementara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Talud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diserahkan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kepada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Damir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Baharudin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Hal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ini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dimaksud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, agar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keduanya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mempermasalahkan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pengelolaan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keuangan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sepenuhnya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dikelola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Sahibe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047B3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Berdasarkan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perhitungan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kembali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tim</w:t>
      </w:r>
      <w:proofErr w:type="spellEnd"/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Inspektorat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untuk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kantor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desa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terjadi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kekurangan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volume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pekerjaan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yang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dapat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dipertanggung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jawabkan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Rp17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pembangunan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Talud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Rp37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Sehingga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total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kerugian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Negara Rp61</w:t>
      </w:r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,5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Akibat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perbuatan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ketiganya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dakwaan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primer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terancam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pasal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ayat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(1)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junto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pasal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18 UU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Nomor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31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1999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tentang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pemberantasan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tindak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pidana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korupsi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telah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diubah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kedalam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UU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nomor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tahun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2001.</w:t>
      </w:r>
      <w:r w:rsid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Namun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kerugian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Negara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ini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telah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dikembalikan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oleh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para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terdakwa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penyidikan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Rp40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dan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pada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tingkat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penuntutan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Rp21</w:t>
      </w:r>
      <w:proofErr w:type="gram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,5</w:t>
      </w:r>
      <w:proofErr w:type="gramEnd"/>
      <w:r w:rsidRPr="00047B3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47B39">
        <w:rPr>
          <w:rFonts w:ascii="Arial" w:eastAsia="Times New Roman" w:hAnsi="Arial" w:cs="Arial"/>
          <w:color w:val="333333"/>
          <w:sz w:val="20"/>
          <w:szCs w:val="20"/>
        </w:rPr>
        <w:t>juta</w:t>
      </w:r>
      <w:proofErr w:type="spellEnd"/>
      <w:r w:rsidRPr="00047B39">
        <w:rPr>
          <w:rFonts w:ascii="Arial" w:eastAsia="Times New Roman" w:hAnsi="Arial" w:cs="Arial"/>
          <w:color w:val="333333"/>
          <w:sz w:val="20"/>
          <w:szCs w:val="20"/>
        </w:rPr>
        <w:t>.  </w:t>
      </w:r>
    </w:p>
    <w:p w:rsidR="0057448A" w:rsidRPr="00047B39" w:rsidRDefault="001E41D6" w:rsidP="00047B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047B39">
        <w:rPr>
          <w:rFonts w:ascii="inherit" w:eastAsia="Times New Roman" w:hAnsi="inherit" w:cs="Arial"/>
          <w:color w:val="333333"/>
          <w:sz w:val="20"/>
          <w:szCs w:val="20"/>
        </w:rPr>
        <w:t>Editor: </w:t>
      </w:r>
      <w:r w:rsidRPr="00047B39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Rolex </w:t>
      </w:r>
      <w:proofErr w:type="spellStart"/>
      <w:r w:rsidRPr="00047B39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Malaha</w:t>
      </w:r>
      <w:proofErr w:type="spellEnd"/>
    </w:p>
    <w:sectPr w:rsidR="0057448A" w:rsidRPr="00047B39" w:rsidSect="00047B3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D6"/>
    <w:rsid w:val="00047B39"/>
    <w:rsid w:val="00190527"/>
    <w:rsid w:val="001E41D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E41D6"/>
    <w:rPr>
      <w:b/>
      <w:bCs/>
    </w:rPr>
  </w:style>
  <w:style w:type="character" w:customStyle="1" w:styleId="apple-converted-space">
    <w:name w:val="apple-converted-space"/>
    <w:basedOn w:val="DefaultParagraphFont"/>
    <w:rsid w:val="001E41D6"/>
  </w:style>
  <w:style w:type="paragraph" w:customStyle="1" w:styleId="mt10">
    <w:name w:val="mt10"/>
    <w:basedOn w:val="Normal"/>
    <w:rsid w:val="001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1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E41D6"/>
    <w:rPr>
      <w:b/>
      <w:bCs/>
    </w:rPr>
  </w:style>
  <w:style w:type="character" w:customStyle="1" w:styleId="apple-converted-space">
    <w:name w:val="apple-converted-space"/>
    <w:basedOn w:val="DefaultParagraphFont"/>
    <w:rsid w:val="001E41D6"/>
  </w:style>
  <w:style w:type="paragraph" w:customStyle="1" w:styleId="mt10">
    <w:name w:val="mt10"/>
    <w:basedOn w:val="Normal"/>
    <w:rsid w:val="001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1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84">
          <w:marLeft w:val="0"/>
          <w:marRight w:val="0"/>
          <w:marTop w:val="75"/>
          <w:marBottom w:val="75"/>
          <w:divBdr>
            <w:top w:val="single" w:sz="6" w:space="4" w:color="DDDDDD"/>
            <w:left w:val="none" w:sz="0" w:space="8" w:color="auto"/>
            <w:bottom w:val="single" w:sz="6" w:space="4" w:color="DDDDDD"/>
            <w:right w:val="none" w:sz="0" w:space="8" w:color="auto"/>
          </w:divBdr>
        </w:div>
        <w:div w:id="777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2016-08-15T09:35:00Z</dcterms:created>
  <dcterms:modified xsi:type="dcterms:W3CDTF">2016-08-16T00:40:00Z</dcterms:modified>
</cp:coreProperties>
</file>