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3" w:rsidRPr="00744ED5" w:rsidRDefault="00B767F3" w:rsidP="00B767F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8BB318F" wp14:editId="1068F3A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767F3" w:rsidRDefault="00B767F3" w:rsidP="00B767F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767F3" w:rsidRPr="00744ED5" w:rsidRDefault="00B767F3" w:rsidP="00B76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767F3" w:rsidRPr="00076A96" w:rsidTr="00B76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767F3" w:rsidRPr="003258EE" w:rsidTr="00B767F3">
        <w:trPr>
          <w:trHeight w:val="345"/>
        </w:trPr>
        <w:tc>
          <w:tcPr>
            <w:tcW w:w="5000" w:type="pct"/>
            <w:vAlign w:val="center"/>
          </w:tcPr>
          <w:p w:rsidR="00B767F3" w:rsidRPr="003258EE" w:rsidRDefault="00B767F3" w:rsidP="00B767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767F3" w:rsidRPr="003258EE" w:rsidTr="00B767F3">
        <w:trPr>
          <w:trHeight w:val="345"/>
        </w:trPr>
        <w:tc>
          <w:tcPr>
            <w:tcW w:w="5000" w:type="pct"/>
            <w:vAlign w:val="center"/>
          </w:tcPr>
          <w:p w:rsidR="00B767F3" w:rsidRPr="00795F49" w:rsidRDefault="00795F49" w:rsidP="00B767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tropolis</w:t>
            </w:r>
            <w:proofErr w:type="spellEnd"/>
          </w:p>
        </w:tc>
      </w:tr>
    </w:tbl>
    <w:p w:rsidR="00B767F3" w:rsidRPr="003258EE" w:rsidRDefault="00B767F3" w:rsidP="00B76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767F3" w:rsidRPr="003258EE" w:rsidTr="00B767F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Default="00B767F3" w:rsidP="00B767F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4DF6FDA" wp14:editId="1AD2F21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767F3" w:rsidRPr="003258EE" w:rsidRDefault="00B767F3" w:rsidP="00B76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767F3" w:rsidRPr="003258EE" w:rsidTr="00B76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3A92EB" wp14:editId="0F22E9B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189230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767F3" w:rsidRPr="003258EE" w:rsidTr="00B76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767F3" w:rsidRPr="003258EE" w:rsidRDefault="00B767F3" w:rsidP="00B76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767F3" w:rsidRPr="003258EE" w:rsidRDefault="00795F49" w:rsidP="00B767F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188454" wp14:editId="64996494">
            <wp:simplePos x="0" y="0"/>
            <wp:positionH relativeFrom="column">
              <wp:posOffset>626745</wp:posOffset>
            </wp:positionH>
            <wp:positionV relativeFrom="paragraph">
              <wp:posOffset>118745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767F3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B767F3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767F3" w:rsidRPr="003258EE" w:rsidTr="00B767F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767F3" w:rsidRPr="003258EE" w:rsidRDefault="00B767F3" w:rsidP="00B76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767F3" w:rsidRPr="009D059A" w:rsidRDefault="00795F49" w:rsidP="00795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APBD 2017, </w:t>
      </w:r>
      <w:proofErr w:type="spellStart"/>
      <w:r>
        <w:rPr>
          <w:b/>
          <w:sz w:val="24"/>
          <w:szCs w:val="24"/>
        </w:rPr>
        <w:t>pendapatan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pangkas</w:t>
      </w:r>
      <w:proofErr w:type="spellEnd"/>
      <w:r>
        <w:rPr>
          <w:b/>
          <w:sz w:val="24"/>
          <w:szCs w:val="24"/>
        </w:rPr>
        <w:t xml:space="preserve"> RP 188 </w:t>
      </w:r>
      <w:proofErr w:type="spellStart"/>
      <w:r>
        <w:rPr>
          <w:b/>
          <w:sz w:val="24"/>
          <w:szCs w:val="24"/>
        </w:rPr>
        <w:t>miliar</w:t>
      </w:r>
      <w:proofErr w:type="spellEnd"/>
    </w:p>
    <w:p w:rsidR="00B767F3" w:rsidRPr="00B767F3" w:rsidRDefault="00B767F3" w:rsidP="00B767F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B767F3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B767F3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B767F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B767F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B767F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B767F3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B767F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B767F3" w:rsidRPr="003E08EF" w:rsidRDefault="00B767F3" w:rsidP="003E08E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18"/>
          <w:szCs w:val="18"/>
        </w:rPr>
      </w:pPr>
      <w:proofErr w:type="spellStart"/>
      <w:r w:rsidRPr="003E08EF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Palu</w:t>
      </w:r>
      <w:proofErr w:type="spellEnd"/>
      <w:r w:rsidRPr="003E08EF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</w:rPr>
        <w:t>, Metrosulawesi.com -</w:t>
      </w:r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 Target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APBD 2017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mengalami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penurunan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sangat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siginifikan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2016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yakni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Rp188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sekitar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13,05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.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target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tentu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saja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akan</w:t>
      </w:r>
      <w:proofErr w:type="spellEnd"/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mempengaruhi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sisi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belanja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Berdasarkan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asistensi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sementara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target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APBD 2017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hanya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Rp1,255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triliun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2016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sebesar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Rp1,444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triliun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Anggota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Badan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(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Banggar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) DPRD Kota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Palu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H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Ishak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Cae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menyoroti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khususnya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di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sektor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asli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(PAD).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Asli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Daerah (PAD)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2016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yakni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Rp279</w:t>
      </w:r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,595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.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Namun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2017, PAD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Rp12,975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Rp266,619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4,64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br/>
        <w:t>“</w:t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2017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Hal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ini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tidak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dapat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dipercaya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Melihat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masih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banyak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potensi-potensi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dapat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digali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oleh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setiap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SKPD.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Khususnya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SKPD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terkait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,” kata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Ishak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Cae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saat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KUA-PPAS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2017 di DPRD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Palu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Selasa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15 November 2016.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br/>
        <w:t xml:space="preserve">Dari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empat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item PAD,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hanya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pajak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ditargetkan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naik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Rp113,220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naik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10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sebelumnya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Rp102,879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.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Selebihnya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retribusi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pengelolaan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kekayaan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dipisahkan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lain-lain PAD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semuanya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masing-masing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</w:t>
      </w:r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,34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72,43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10,33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Misalnya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retribusi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daerah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lalu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Rp25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Rp20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2017.</w:t>
      </w:r>
      <w:proofErr w:type="gram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  </w:t>
      </w:r>
      <w:proofErr w:type="spellStart"/>
      <w:proofErr w:type="gram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Seharusnya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kata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Ishak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Cae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jumlah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dinaikan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dari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sebelumnya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dengan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melihat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potensi-potensi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tersebut</w:t>
      </w:r>
      <w:proofErr w:type="spellEnd"/>
      <w:r w:rsidRPr="003E08EF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  <w:proofErr w:type="gramEnd"/>
      <w:r w:rsidRPr="003E08EF">
        <w:rPr>
          <w:rFonts w:ascii="Corbel" w:eastAsia="Times New Roman" w:hAnsi="Corbel" w:cs="Times New Roman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3E08EF">
        <w:rPr>
          <w:rFonts w:ascii="Corbel" w:eastAsia="Times New Roman" w:hAnsi="Corbel" w:cs="Times New Roman"/>
          <w:b/>
          <w:bCs/>
          <w:color w:val="333333"/>
          <w:sz w:val="18"/>
          <w:szCs w:val="18"/>
          <w:bdr w:val="none" w:sz="0" w:space="0" w:color="auto" w:frame="1"/>
        </w:rPr>
        <w:br/>
      </w:r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”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Terburuknya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lebih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baik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target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mengacu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lalu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Setidaknya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kebijakan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lebih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baik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menurunkan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jumlah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2017,”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ujarnya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juga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meminta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tentang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dipercepat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melanjutkan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belanja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Mengingat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kata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Ishak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Cae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waktu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semakin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sempit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Selain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PAD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komponen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lainnya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juga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adalah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perimbangan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Rp932</w:t>
      </w:r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,166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13,78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sebelumnya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mencapai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Rp1,082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triliun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Begitu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juga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lain-lain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pendapatan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sah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Rp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56,900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30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sebelumnya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Sementara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pimpinan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Banggar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DPRD Kota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Palu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H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Basmin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Karim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memutuskan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menskorsing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KUA-PPAS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sembari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menuggu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kejelasan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pagu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dari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pihak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Pemkot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  <w:t>“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Saat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Wali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kota</w:t>
      </w:r>
      <w:proofErr w:type="spellEnd"/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TAPD,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perwakilan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Banggar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DPRD Kota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Palu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masih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di Jakarta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melakukan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asistensi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2017.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Sehingga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menunggu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asistensi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dilakukan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mereka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rapat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Banggar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diskorsing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ungkapnya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  <w:t xml:space="preserve">H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Basmin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menyatakan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dari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asistensi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akan</w:t>
      </w:r>
      <w:proofErr w:type="spellEnd"/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patokan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KUA-PPAS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2017. </w:t>
      </w:r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“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Oleh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memaksimalkan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sebaiknya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menuggu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asistensi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pembahasan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KUA-PPAS di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tingkat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Banggar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sia-sia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kalau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pagu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anggaran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belum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jelas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ditetapkan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,”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pungkasnya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 </w:t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r w:rsidRP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DAK </w:t>
      </w:r>
      <w:proofErr w:type="spellStart"/>
      <w:r w:rsidRP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Dipangkas</w:t>
      </w:r>
      <w:proofErr w:type="spellEnd"/>
      <w:r w:rsidRP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Rp143 </w:t>
      </w:r>
      <w:proofErr w:type="spellStart"/>
      <w:r w:rsidRP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Sementara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, total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perimbangan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Rp932,166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atau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13,78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persen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2016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yakni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1,082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triliun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Berkurangnya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perimbangan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karena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transfer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khusus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dari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Pemerintah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Pusat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dipangkas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sebesar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Rp143,973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terdiri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atas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DAK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untuk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fisik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Rp137,514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DAK non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fisik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Rp6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Begitu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juga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pada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transfer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umum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bagi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hasil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turun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menjadi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Rp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714,863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Jumlah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ini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berkurang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Rp6</w:t>
      </w:r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,204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dibandingkan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tahun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2016 yang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mencapai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721,068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.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Adapun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dana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alokasi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umum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(DAU)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tidak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mengalami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perubahan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yakni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Rp683</w:t>
      </w:r>
      <w:proofErr w:type="gram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,609</w:t>
      </w:r>
      <w:proofErr w:type="gram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 xml:space="preserve"> </w:t>
      </w:r>
      <w:proofErr w:type="spellStart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miliar</w:t>
      </w:r>
      <w:proofErr w:type="spellEnd"/>
      <w:r w:rsidRPr="003E08EF">
        <w:rPr>
          <w:rFonts w:ascii="inherit" w:eastAsia="Times New Roman" w:hAnsi="inherit" w:cs="Helvetica"/>
          <w:color w:val="333333"/>
          <w:sz w:val="18"/>
          <w:szCs w:val="18"/>
        </w:rPr>
        <w:t>.</w:t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r w:rsidRPr="003E08EF">
        <w:rPr>
          <w:rFonts w:ascii="inherit" w:eastAsia="Times New Roman" w:hAnsi="inherit" w:cs="Helvetica"/>
          <w:color w:val="333333"/>
          <w:sz w:val="18"/>
          <w:szCs w:val="18"/>
        </w:rPr>
        <w:br/>
      </w:r>
      <w:r w:rsid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Editor : </w:t>
      </w:r>
      <w:proofErr w:type="spellStart"/>
      <w:r w:rsid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Syamsu</w:t>
      </w:r>
      <w:proofErr w:type="spellEnd"/>
      <w:r w:rsidR="003E08EF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Rizal</w:t>
      </w:r>
      <w:bookmarkStart w:id="0" w:name="_GoBack"/>
      <w:bookmarkEnd w:id="0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3"/>
    <w:rsid w:val="00190527"/>
    <w:rsid w:val="003E08EF"/>
    <w:rsid w:val="0057448A"/>
    <w:rsid w:val="00795F49"/>
    <w:rsid w:val="00B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7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7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2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8926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3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65081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0441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3534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2016-11-23T06:07:00Z</dcterms:modified>
</cp:coreProperties>
</file>