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8F" w:rsidRPr="00744ED5" w:rsidRDefault="0090748F" w:rsidP="0090748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1A89188" wp14:editId="2AE3D47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0748F" w:rsidRDefault="0090748F" w:rsidP="0090748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0748F" w:rsidRPr="00744ED5" w:rsidRDefault="0090748F" w:rsidP="0090748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0748F" w:rsidRPr="00076A96" w:rsidTr="0090748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0748F" w:rsidRPr="003258EE" w:rsidTr="0090748F">
        <w:trPr>
          <w:trHeight w:val="345"/>
        </w:trPr>
        <w:tc>
          <w:tcPr>
            <w:tcW w:w="5000" w:type="pct"/>
            <w:vAlign w:val="center"/>
          </w:tcPr>
          <w:p w:rsidR="0090748F" w:rsidRPr="003258EE" w:rsidRDefault="0090748F" w:rsidP="009074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0748F" w:rsidRPr="003258EE" w:rsidTr="0090748F">
        <w:trPr>
          <w:trHeight w:val="345"/>
        </w:trPr>
        <w:tc>
          <w:tcPr>
            <w:tcW w:w="5000" w:type="pct"/>
            <w:vAlign w:val="center"/>
          </w:tcPr>
          <w:p w:rsidR="0090748F" w:rsidRPr="00E04FBD" w:rsidRDefault="00E04FBD" w:rsidP="0090748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0748F" w:rsidRPr="003258EE" w:rsidRDefault="0090748F" w:rsidP="0090748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0748F" w:rsidRPr="003258EE" w:rsidTr="0090748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Default="0090748F" w:rsidP="0090748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A70FB16" wp14:editId="4B5D53B5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0748F" w:rsidRPr="003258EE" w:rsidRDefault="0090748F" w:rsidP="0090748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0748F" w:rsidRPr="003258EE" w:rsidTr="0090748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E04FBD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804A58E" wp14:editId="1550199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118110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48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0748F" w:rsidRPr="003258EE" w:rsidTr="0090748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0748F" w:rsidRPr="003258EE" w:rsidRDefault="0090748F" w:rsidP="0090748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0748F" w:rsidRPr="003258EE" w:rsidRDefault="0090748F" w:rsidP="0090748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0748F" w:rsidRPr="003258EE" w:rsidTr="0090748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748F" w:rsidRPr="003258EE" w:rsidRDefault="00E04FBD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DFD8B22" wp14:editId="02CF8DE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0748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0748F" w:rsidRPr="003258EE" w:rsidRDefault="0090748F" w:rsidP="0090748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0748F" w:rsidRPr="00E04FBD" w:rsidRDefault="00E04FBD" w:rsidP="00E04FBD">
      <w:pPr>
        <w:jc w:val="center"/>
        <w:rPr>
          <w:b/>
          <w:sz w:val="24"/>
          <w:szCs w:val="24"/>
        </w:rPr>
      </w:pPr>
      <w:proofErr w:type="spellStart"/>
      <w:r w:rsidRPr="00E04FBD">
        <w:rPr>
          <w:b/>
          <w:sz w:val="24"/>
          <w:szCs w:val="24"/>
        </w:rPr>
        <w:t>Pengamat</w:t>
      </w:r>
      <w:proofErr w:type="spellEnd"/>
      <w:r w:rsidRPr="00E04FBD">
        <w:rPr>
          <w:b/>
          <w:sz w:val="24"/>
          <w:szCs w:val="24"/>
        </w:rPr>
        <w:t xml:space="preserve">: OPD </w:t>
      </w:r>
      <w:proofErr w:type="spellStart"/>
      <w:r w:rsidRPr="00E04FBD">
        <w:rPr>
          <w:b/>
          <w:sz w:val="24"/>
          <w:szCs w:val="24"/>
        </w:rPr>
        <w:t>baru</w:t>
      </w:r>
      <w:proofErr w:type="spellEnd"/>
      <w:r w:rsidRPr="00E04FBD">
        <w:rPr>
          <w:b/>
          <w:sz w:val="24"/>
          <w:szCs w:val="24"/>
        </w:rPr>
        <w:t xml:space="preserve"> </w:t>
      </w:r>
      <w:proofErr w:type="spellStart"/>
      <w:r w:rsidRPr="00E04FBD">
        <w:rPr>
          <w:b/>
          <w:sz w:val="24"/>
          <w:szCs w:val="24"/>
        </w:rPr>
        <w:t>jangan</w:t>
      </w:r>
      <w:proofErr w:type="spellEnd"/>
      <w:r w:rsidRPr="00E04FBD">
        <w:rPr>
          <w:b/>
          <w:sz w:val="24"/>
          <w:szCs w:val="24"/>
        </w:rPr>
        <w:t xml:space="preserve"> </w:t>
      </w:r>
      <w:proofErr w:type="spellStart"/>
      <w:r w:rsidRPr="00E04FBD">
        <w:rPr>
          <w:b/>
          <w:sz w:val="24"/>
          <w:szCs w:val="24"/>
        </w:rPr>
        <w:t>jadi</w:t>
      </w:r>
      <w:proofErr w:type="spellEnd"/>
      <w:r w:rsidRPr="00E04FBD">
        <w:rPr>
          <w:b/>
          <w:sz w:val="24"/>
          <w:szCs w:val="24"/>
        </w:rPr>
        <w:t xml:space="preserve"> </w:t>
      </w:r>
      <w:proofErr w:type="spellStart"/>
      <w:r w:rsidRPr="00E04FBD">
        <w:rPr>
          <w:b/>
          <w:sz w:val="24"/>
          <w:szCs w:val="24"/>
        </w:rPr>
        <w:t>alasan</w:t>
      </w:r>
      <w:proofErr w:type="spellEnd"/>
      <w:r w:rsidRPr="00E04FBD">
        <w:rPr>
          <w:b/>
          <w:sz w:val="24"/>
          <w:szCs w:val="24"/>
        </w:rPr>
        <w:t xml:space="preserve"> </w:t>
      </w:r>
      <w:proofErr w:type="spellStart"/>
      <w:r w:rsidRPr="00E04FBD">
        <w:rPr>
          <w:b/>
          <w:sz w:val="24"/>
          <w:szCs w:val="24"/>
        </w:rPr>
        <w:t>lambatnya</w:t>
      </w:r>
      <w:proofErr w:type="spellEnd"/>
      <w:r w:rsidRPr="00E04FBD">
        <w:rPr>
          <w:b/>
          <w:sz w:val="24"/>
          <w:szCs w:val="24"/>
        </w:rPr>
        <w:t xml:space="preserve"> </w:t>
      </w:r>
      <w:proofErr w:type="spellStart"/>
      <w:r w:rsidRPr="00E04FBD">
        <w:rPr>
          <w:b/>
          <w:sz w:val="24"/>
          <w:szCs w:val="24"/>
        </w:rPr>
        <w:t>pembahasan</w:t>
      </w:r>
      <w:proofErr w:type="spellEnd"/>
      <w:r w:rsidRPr="00E04FBD">
        <w:rPr>
          <w:b/>
          <w:sz w:val="24"/>
          <w:szCs w:val="24"/>
        </w:rPr>
        <w:t xml:space="preserve"> </w:t>
      </w:r>
      <w:proofErr w:type="spellStart"/>
      <w:r w:rsidRPr="00E04FBD">
        <w:rPr>
          <w:b/>
          <w:sz w:val="24"/>
          <w:szCs w:val="24"/>
        </w:rPr>
        <w:t>anggaran</w:t>
      </w:r>
      <w:proofErr w:type="spellEnd"/>
      <w:r w:rsidRPr="00E04FBD">
        <w:rPr>
          <w:b/>
          <w:sz w:val="24"/>
          <w:szCs w:val="24"/>
        </w:rPr>
        <w:t xml:space="preserve"> 2017</w:t>
      </w:r>
    </w:p>
    <w:p w:rsidR="0090748F" w:rsidRPr="0090748F" w:rsidRDefault="0090748F" w:rsidP="0090748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90748F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90748F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90748F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90748F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90748F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90748F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90748F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90748F" w:rsidRPr="00E04FBD" w:rsidRDefault="0090748F" w:rsidP="00E04FBD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bookmarkStart w:id="0" w:name="_GoBack"/>
      <w:bookmarkEnd w:id="0"/>
      <w:proofErr w:type="spellStart"/>
      <w:r w:rsidRPr="0090748F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90748F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, Metrosulawesi.com -</w:t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Pengamat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Kebijakan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Publik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Universitas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Tadulako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DR.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Slamet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Riyadi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Cante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mengatakan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adanya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Organisasi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Perangkat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Daerah (OPD)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jangan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dijadikan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alasan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Pemerintah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Kota (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)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maupun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DPRD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mengulur-ngulur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waktu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 2017</w:t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  <w:t>“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Semua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daerah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di Indonesia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menetapkan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OPD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Namun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hanya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di Kota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terlihat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keteteran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membahas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2017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akibat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adanya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OPD, di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daerah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lainya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aman-aman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saja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OPD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sama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sekali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mempengaruhi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2017,”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te</w:t>
      </w:r>
      <w:r w:rsidR="00E04FBD">
        <w:rPr>
          <w:rFonts w:ascii="inherit" w:eastAsia="Times New Roman" w:hAnsi="inherit" w:cs="Helvetica"/>
          <w:color w:val="333333"/>
          <w:sz w:val="21"/>
          <w:szCs w:val="21"/>
        </w:rPr>
        <w:t>gasnya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jumat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 18 </w:t>
      </w:r>
      <w:proofErr w:type="spellStart"/>
      <w:proofErr w:type="gram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november</w:t>
      </w:r>
      <w:proofErr w:type="spellEnd"/>
      <w:proofErr w:type="gram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 2016.</w:t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Dekan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Fisip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Untad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menilai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berlarut-larutnya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2017 Kota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disebabkan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pihak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legislatif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maupun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eksekutif</w:t>
      </w:r>
      <w:proofErr w:type="spellEnd"/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 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aktif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dalam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mela</w:t>
      </w:r>
      <w:r w:rsidR="00E04FBD">
        <w:rPr>
          <w:rFonts w:ascii="inherit" w:eastAsia="Times New Roman" w:hAnsi="inherit" w:cs="Helvetica"/>
          <w:color w:val="333333"/>
          <w:sz w:val="21"/>
          <w:szCs w:val="21"/>
        </w:rPr>
        <w:t>kukan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.</w:t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  <w:t>“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Jika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dikaji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secara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seksama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penerapan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OPD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berlaku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seluruh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daerah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ada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indonesia</w:t>
      </w:r>
      <w:proofErr w:type="spellEnd"/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Namun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beberapa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daerah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justru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mampu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membahas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2017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tanpa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harus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mengulur-ngulur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waktu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dalil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terkendala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adanya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OPD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Karena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alasan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rasional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jelasnya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Kata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dia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seharusnya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apabila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berkas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dokumen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telah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serahkan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ke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pihak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DPRD,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maka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harus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segera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dilakukan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“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Maka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seharusnya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DPRD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langsung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melakukan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kajian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melakukan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tanpa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mengulur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waktu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Sebab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hal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menyebabkan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lambannya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Kota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2017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dituntaskan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akunya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  <w:t> </w:t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Selain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kata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Slamet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Riyadi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yang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menjadi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faktor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lambanya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Kota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2017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adalah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faktor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kurangnya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komunikasi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kedua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belah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pihak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antara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DPRD Kota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. </w:t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“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Karena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jika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komunikasi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keduanya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lancar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mungkin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persoalan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ini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dapat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terjadi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Sebab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kalau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ada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persoalan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muncul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pasti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segera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dapat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dicarikan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solusi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ungkapnya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Slamet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pun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menyoroti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kepergian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dinas</w:t>
      </w:r>
      <w:proofErr w:type="spellEnd"/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luar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kota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anggota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DPRD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kota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mengkonsultasikan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penerapan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setalah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adanya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OPD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Menurutnya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konsultasi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dilakukan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hanya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menambah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ketidakjelasan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kapan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waktu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“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Kenapa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konsultasi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saja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soal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adanya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OPD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bisa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kedua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belah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pihak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duduk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bersama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mencari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solusi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atau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jalan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keluar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terbaik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tentang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Kota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90748F">
        <w:rPr>
          <w:rFonts w:ascii="inherit" w:eastAsia="Times New Roman" w:hAnsi="inherit" w:cs="Helvetica"/>
          <w:color w:val="333333"/>
          <w:sz w:val="21"/>
          <w:szCs w:val="21"/>
        </w:rPr>
        <w:t xml:space="preserve"> 2017,” </w:t>
      </w:r>
      <w:proofErr w:type="spellStart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pungkasnya</w:t>
      </w:r>
      <w:proofErr w:type="spell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="00E04FBD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 w:rsidRPr="0090748F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90748F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Editor :</w:t>
      </w:r>
      <w:proofErr w:type="gramEnd"/>
      <w:r w:rsidRPr="0090748F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 M Yusuf BJ</w:t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8F"/>
    <w:rsid w:val="00190527"/>
    <w:rsid w:val="0057448A"/>
    <w:rsid w:val="0090748F"/>
    <w:rsid w:val="00CC4C40"/>
    <w:rsid w:val="00E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8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8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5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6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28011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8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25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45278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1348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1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2016-11-22T01:29:00Z</dcterms:created>
  <dcterms:modified xsi:type="dcterms:W3CDTF">2016-11-23T06:15:00Z</dcterms:modified>
</cp:coreProperties>
</file>